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6D5E8" w14:textId="77777777" w:rsidR="00BD112F" w:rsidRPr="00341996" w:rsidRDefault="00BD112F" w:rsidP="00BD112F">
      <w:pPr>
        <w:spacing w:after="0" w:line="240" w:lineRule="auto"/>
        <w:rPr>
          <w:rFonts w:cstheme="minorHAnsi"/>
          <w:b/>
          <w:color w:val="FFFFFF" w:themeColor="background1"/>
          <w:sz w:val="12"/>
          <w:szCs w:val="12"/>
          <w:u w:val="single"/>
          <w:lang w:val="en-US"/>
        </w:rPr>
      </w:pPr>
      <w:r w:rsidRPr="00341996">
        <w:rPr>
          <w:rFonts w:cstheme="minorHAnsi"/>
          <w:b/>
          <w:color w:val="FFFFFF" w:themeColor="background1"/>
          <w:sz w:val="12"/>
          <w:szCs w:val="12"/>
          <w:u w:val="single"/>
          <w:lang w:val="en-US"/>
        </w:rPr>
        <w:t>00.00.00</w:t>
      </w:r>
      <w:r w:rsidRPr="00341996">
        <w:rPr>
          <w:rFonts w:cstheme="minorHAnsi"/>
          <w:b/>
          <w:color w:val="FFFFFF" w:themeColor="background1"/>
          <w:sz w:val="12"/>
          <w:szCs w:val="12"/>
          <w:u w:val="single"/>
          <w:lang w:val="en-US"/>
        </w:rPr>
        <w:tab/>
        <w:t>Systeemplafond</w:t>
      </w:r>
      <w:r w:rsidRPr="00341996">
        <w:rPr>
          <w:rStyle w:val="MeetChar"/>
          <w:rFonts w:cstheme="minorHAnsi"/>
          <w:b/>
          <w:color w:val="FFFFFF" w:themeColor="background1"/>
          <w:sz w:val="12"/>
          <w:szCs w:val="12"/>
          <w:u w:val="single"/>
          <w:lang w:val="en-US"/>
        </w:rPr>
        <w:t xml:space="preserve">  FH  m²</w:t>
      </w:r>
      <w:r w:rsidRPr="00341996">
        <w:rPr>
          <w:rStyle w:val="RevisieDatum"/>
          <w:rFonts w:cstheme="minorHAnsi"/>
          <w:b/>
          <w:color w:val="FFFFFF" w:themeColor="background1"/>
          <w:sz w:val="12"/>
          <w:szCs w:val="12"/>
          <w:u w:val="single"/>
          <w:lang w:val="en-US"/>
        </w:rPr>
        <w:t xml:space="preserve"> </w:t>
      </w:r>
      <w:r w:rsidRPr="00341996">
        <w:rPr>
          <w:rStyle w:val="Referentie"/>
          <w:rFonts w:cstheme="minorHAnsi"/>
          <w:b/>
          <w:color w:val="FFFFFF" w:themeColor="background1"/>
          <w:sz w:val="12"/>
          <w:szCs w:val="12"/>
          <w:u w:val="single"/>
          <w:lang w:val="en-US"/>
        </w:rPr>
        <w:t xml:space="preserve"> </w:t>
      </w:r>
      <w:r w:rsidRPr="00341996">
        <w:rPr>
          <w:rFonts w:cstheme="minorHAnsi"/>
          <w:b/>
          <w:noProof/>
          <w:color w:val="FFFFFF" w:themeColor="background1"/>
          <w:sz w:val="12"/>
          <w:szCs w:val="12"/>
          <w:u w:val="single"/>
          <w:lang w:val="en-US"/>
        </w:rPr>
        <w:t>Rockfon® Mono® Acoustic 1800 x 1200 x 40 mm_NL</w:t>
      </w:r>
    </w:p>
    <w:p w14:paraId="4DB8E498" w14:textId="200865BB" w:rsidR="00BD112F" w:rsidRPr="00BF61FB" w:rsidRDefault="00BD112F" w:rsidP="00BD112F">
      <w:pPr>
        <w:spacing w:after="240" w:line="240" w:lineRule="auto"/>
        <w:rPr>
          <w:rFonts w:cstheme="minorHAnsi"/>
          <w:b/>
          <w:sz w:val="20"/>
          <w:szCs w:val="20"/>
          <w:u w:val="single"/>
        </w:rPr>
      </w:pPr>
      <w:r w:rsidRPr="00BF61FB">
        <w:rPr>
          <w:rFonts w:cstheme="minorHAnsi"/>
          <w:b/>
          <w:sz w:val="20"/>
          <w:szCs w:val="20"/>
          <w:u w:val="single"/>
        </w:rPr>
        <w:t>00.00.00</w:t>
      </w:r>
      <w:r w:rsidRPr="00BF61FB">
        <w:rPr>
          <w:rFonts w:cstheme="minorHAnsi"/>
          <w:b/>
          <w:sz w:val="20"/>
          <w:szCs w:val="20"/>
          <w:u w:val="single"/>
        </w:rPr>
        <w:tab/>
        <w:t>Systeemplafond</w:t>
      </w:r>
      <w:r w:rsidRPr="00BF61FB">
        <w:rPr>
          <w:rStyle w:val="MeetChar"/>
          <w:rFonts w:cstheme="minorHAnsi"/>
          <w:b/>
          <w:color w:val="auto"/>
          <w:sz w:val="20"/>
          <w:szCs w:val="20"/>
          <w:u w:val="single"/>
        </w:rPr>
        <w:t xml:space="preserve">  FH  m²</w:t>
      </w:r>
      <w:r w:rsidRPr="00BF61FB">
        <w:rPr>
          <w:rStyle w:val="RevisieDatum"/>
          <w:rFonts w:cstheme="minorHAnsi"/>
          <w:b/>
          <w:sz w:val="20"/>
          <w:szCs w:val="20"/>
          <w:u w:val="single"/>
        </w:rPr>
        <w:t xml:space="preserve"> </w:t>
      </w:r>
      <w:r w:rsidRPr="00BF61FB">
        <w:rPr>
          <w:rStyle w:val="Referentie"/>
          <w:rFonts w:cstheme="minorHAnsi"/>
          <w:b/>
          <w:color w:val="auto"/>
          <w:sz w:val="20"/>
          <w:szCs w:val="20"/>
          <w:u w:val="single"/>
        </w:rPr>
        <w:t xml:space="preserve"> </w:t>
      </w:r>
      <w:r w:rsidRPr="00BF61FB">
        <w:rPr>
          <w:rFonts w:cstheme="minorHAnsi"/>
          <w:b/>
          <w:noProof/>
          <w:sz w:val="20"/>
          <w:szCs w:val="20"/>
          <w:u w:val="single"/>
        </w:rPr>
        <w:t xml:space="preserve">Rockfon® Mono® Acoustic </w:t>
      </w:r>
      <w:r w:rsidR="00487DCC" w:rsidRPr="00BF61FB">
        <w:rPr>
          <w:rFonts w:cstheme="minorHAnsi"/>
          <w:b/>
          <w:noProof/>
          <w:sz w:val="20"/>
          <w:szCs w:val="20"/>
          <w:u w:val="single"/>
        </w:rPr>
        <w:t>FE</w:t>
      </w:r>
      <w:r w:rsidR="00FF40CB" w:rsidRPr="00BF61FB">
        <w:rPr>
          <w:rFonts w:cstheme="minorHAnsi"/>
          <w:b/>
          <w:noProof/>
          <w:sz w:val="20"/>
          <w:szCs w:val="20"/>
          <w:u w:val="single"/>
        </w:rPr>
        <w:t xml:space="preserve"> </w:t>
      </w:r>
      <w:r w:rsidR="00265FB6" w:rsidRPr="00BF61FB">
        <w:rPr>
          <w:rFonts w:cstheme="minorHAnsi"/>
          <w:b/>
          <w:noProof/>
          <w:sz w:val="20"/>
          <w:szCs w:val="20"/>
          <w:u w:val="single"/>
        </w:rPr>
        <w:t>Kleur</w:t>
      </w:r>
      <w:r w:rsidRPr="00BF61FB">
        <w:rPr>
          <w:rFonts w:cstheme="minorHAnsi"/>
          <w:b/>
          <w:noProof/>
          <w:sz w:val="20"/>
          <w:szCs w:val="20"/>
          <w:u w:val="single"/>
        </w:rPr>
        <w:t xml:space="preserve"> 1</w:t>
      </w:r>
      <w:r w:rsidR="00BF3B06" w:rsidRPr="00BF61FB">
        <w:rPr>
          <w:rFonts w:cstheme="minorHAnsi"/>
          <w:b/>
          <w:noProof/>
          <w:sz w:val="20"/>
          <w:szCs w:val="20"/>
          <w:u w:val="single"/>
        </w:rPr>
        <w:t>8</w:t>
      </w:r>
      <w:r w:rsidRPr="00BF61FB">
        <w:rPr>
          <w:rFonts w:cstheme="minorHAnsi"/>
          <w:b/>
          <w:noProof/>
          <w:sz w:val="20"/>
          <w:szCs w:val="20"/>
          <w:u w:val="single"/>
        </w:rPr>
        <w:t xml:space="preserve">00 x 1200 x 40 mm met gespoten </w:t>
      </w:r>
      <w:r w:rsidR="00BA194B" w:rsidRPr="00BF61FB">
        <w:rPr>
          <w:rFonts w:cstheme="minorHAnsi"/>
          <w:b/>
          <w:noProof/>
          <w:sz w:val="20"/>
          <w:szCs w:val="20"/>
          <w:u w:val="single"/>
        </w:rPr>
        <w:t xml:space="preserve">akoestische </w:t>
      </w:r>
      <w:r w:rsidRPr="00BF61FB">
        <w:rPr>
          <w:rFonts w:cstheme="minorHAnsi"/>
          <w:b/>
          <w:noProof/>
          <w:sz w:val="20"/>
          <w:szCs w:val="20"/>
          <w:u w:val="single"/>
        </w:rPr>
        <w:t>afwerking</w:t>
      </w:r>
    </w:p>
    <w:p w14:paraId="492687B7" w14:textId="77777777" w:rsidR="00BD112F" w:rsidRPr="00341996" w:rsidRDefault="00BD112F" w:rsidP="00BD112F">
      <w:pPr>
        <w:spacing w:after="0" w:line="240" w:lineRule="auto"/>
        <w:rPr>
          <w:rFonts w:cstheme="minorHAnsi"/>
          <w:sz w:val="20"/>
          <w:szCs w:val="20"/>
        </w:rPr>
      </w:pPr>
      <w:r w:rsidRPr="00341996">
        <w:rPr>
          <w:rFonts w:cstheme="minorHAnsi"/>
          <w:sz w:val="20"/>
          <w:szCs w:val="20"/>
        </w:rPr>
        <w:t xml:space="preserve">volgnr.  </w:t>
      </w:r>
      <w:r w:rsidRPr="00341996">
        <w:rPr>
          <w:rFonts w:cstheme="minorHAnsi"/>
          <w:noProof/>
          <w:sz w:val="20"/>
          <w:szCs w:val="20"/>
        </w:rPr>
        <w:t>1</w:t>
      </w:r>
    </w:p>
    <w:p w14:paraId="663151EB" w14:textId="77777777" w:rsidR="00BD112F" w:rsidRPr="00341996" w:rsidRDefault="00BD112F" w:rsidP="00BD112F">
      <w:pPr>
        <w:spacing w:after="0" w:line="240" w:lineRule="auto"/>
        <w:rPr>
          <w:rFonts w:cstheme="minorHAnsi"/>
          <w:sz w:val="20"/>
          <w:szCs w:val="20"/>
        </w:rPr>
      </w:pPr>
    </w:p>
    <w:p w14:paraId="0D20876E" w14:textId="77777777" w:rsidR="00BD112F" w:rsidRPr="00341996" w:rsidRDefault="00BD112F" w:rsidP="00BD112F">
      <w:pPr>
        <w:spacing w:after="0" w:line="240" w:lineRule="auto"/>
        <w:rPr>
          <w:rFonts w:cstheme="minorHAnsi"/>
          <w:b/>
          <w:sz w:val="20"/>
          <w:szCs w:val="20"/>
          <w:u w:val="single"/>
        </w:rPr>
      </w:pPr>
      <w:r w:rsidRPr="00341996">
        <w:rPr>
          <w:rFonts w:cstheme="minorHAnsi"/>
          <w:b/>
          <w:noProof/>
          <w:sz w:val="20"/>
          <w:szCs w:val="20"/>
          <w:u w:val="single"/>
        </w:rPr>
        <w:t>Omschrijving:</w:t>
      </w:r>
    </w:p>
    <w:p w14:paraId="33F83F62" w14:textId="3A42B380" w:rsidR="00BD112F" w:rsidRPr="00341996" w:rsidRDefault="00BD112F" w:rsidP="00620F80">
      <w:pPr>
        <w:spacing w:after="0" w:line="240" w:lineRule="auto"/>
        <w:rPr>
          <w:rFonts w:cstheme="minorHAnsi"/>
          <w:noProof/>
          <w:sz w:val="20"/>
          <w:szCs w:val="20"/>
        </w:rPr>
      </w:pPr>
      <w:r w:rsidRPr="00341996">
        <w:rPr>
          <w:rFonts w:cstheme="minorHAnsi"/>
          <w:noProof/>
          <w:sz w:val="20"/>
          <w:szCs w:val="20"/>
        </w:rPr>
        <w:t xml:space="preserve">Monolitisch akoestisch open plafondconcept met een verfijnd </w:t>
      </w:r>
      <w:r w:rsidR="00265FB6">
        <w:rPr>
          <w:rFonts w:cstheme="minorHAnsi"/>
          <w:noProof/>
          <w:sz w:val="20"/>
          <w:szCs w:val="20"/>
        </w:rPr>
        <w:t xml:space="preserve">gekleurd </w:t>
      </w:r>
      <w:r w:rsidRPr="00341996">
        <w:rPr>
          <w:rFonts w:cstheme="minorHAnsi"/>
          <w:noProof/>
          <w:sz w:val="20"/>
          <w:szCs w:val="20"/>
        </w:rPr>
        <w:t xml:space="preserve">anti-statisch oppervlak. </w:t>
      </w:r>
      <w:r w:rsidR="007F78EA">
        <w:rPr>
          <w:rFonts w:cstheme="minorHAnsi"/>
          <w:noProof/>
          <w:sz w:val="20"/>
          <w:szCs w:val="20"/>
        </w:rPr>
        <w:t xml:space="preserve">Er kan gekozen worden uit </w:t>
      </w:r>
      <w:r w:rsidR="0000339C">
        <w:rPr>
          <w:rFonts w:cstheme="minorHAnsi"/>
          <w:noProof/>
          <w:sz w:val="20"/>
          <w:szCs w:val="20"/>
        </w:rPr>
        <w:t xml:space="preserve">het </w:t>
      </w:r>
      <w:r w:rsidR="00620F80" w:rsidRPr="005B789A">
        <w:rPr>
          <w:rFonts w:cstheme="minorHAnsi"/>
          <w:noProof/>
          <w:sz w:val="20"/>
          <w:szCs w:val="20"/>
        </w:rPr>
        <w:t>Colours</w:t>
      </w:r>
      <w:r w:rsidR="007F78EA">
        <w:rPr>
          <w:rFonts w:cstheme="minorHAnsi"/>
          <w:noProof/>
          <w:sz w:val="20"/>
          <w:szCs w:val="20"/>
        </w:rPr>
        <w:t xml:space="preserve"> </w:t>
      </w:r>
      <w:r w:rsidR="00620F80" w:rsidRPr="005B789A">
        <w:rPr>
          <w:rFonts w:cstheme="minorHAnsi"/>
          <w:noProof/>
          <w:sz w:val="20"/>
          <w:szCs w:val="20"/>
        </w:rPr>
        <w:t>of Wellbeing kleurenpalet</w:t>
      </w:r>
      <w:r w:rsidR="0000339C">
        <w:rPr>
          <w:rFonts w:cstheme="minorHAnsi"/>
          <w:noProof/>
          <w:sz w:val="20"/>
          <w:szCs w:val="20"/>
        </w:rPr>
        <w:t xml:space="preserve"> of gep</w:t>
      </w:r>
      <w:r w:rsidR="0020710F">
        <w:rPr>
          <w:rFonts w:cstheme="minorHAnsi"/>
          <w:noProof/>
          <w:sz w:val="20"/>
          <w:szCs w:val="20"/>
        </w:rPr>
        <w:t>e</w:t>
      </w:r>
      <w:r w:rsidR="0000339C">
        <w:rPr>
          <w:rFonts w:cstheme="minorHAnsi"/>
          <w:noProof/>
          <w:sz w:val="20"/>
          <w:szCs w:val="20"/>
        </w:rPr>
        <w:t>rsonaliseerde RAL</w:t>
      </w:r>
      <w:r w:rsidR="0020710F">
        <w:rPr>
          <w:rFonts w:cstheme="minorHAnsi"/>
          <w:noProof/>
          <w:sz w:val="20"/>
          <w:szCs w:val="20"/>
        </w:rPr>
        <w:t>/NCS kleuren.</w:t>
      </w:r>
      <w:r w:rsidR="00620F80" w:rsidRPr="00341996">
        <w:rPr>
          <w:rFonts w:cstheme="minorHAnsi"/>
          <w:noProof/>
          <w:sz w:val="20"/>
          <w:szCs w:val="20"/>
        </w:rPr>
        <w:t xml:space="preserve"> </w:t>
      </w:r>
      <w:r w:rsidRPr="00341996">
        <w:rPr>
          <w:rFonts w:cstheme="minorHAnsi"/>
          <w:noProof/>
          <w:sz w:val="20"/>
          <w:szCs w:val="20"/>
        </w:rPr>
        <w:t>De plaatsing (</w:t>
      </w:r>
      <w:r w:rsidR="0021095A">
        <w:rPr>
          <w:rFonts w:cstheme="minorHAnsi"/>
          <w:noProof/>
          <w:sz w:val="20"/>
          <w:szCs w:val="20"/>
        </w:rPr>
        <w:t>verlij</w:t>
      </w:r>
      <w:r w:rsidR="00955AFD">
        <w:rPr>
          <w:rFonts w:cstheme="minorHAnsi"/>
          <w:noProof/>
          <w:sz w:val="20"/>
          <w:szCs w:val="20"/>
        </w:rPr>
        <w:t>ming</w:t>
      </w:r>
      <w:r w:rsidRPr="00341996">
        <w:rPr>
          <w:rFonts w:cstheme="minorHAnsi"/>
          <w:noProof/>
          <w:sz w:val="20"/>
          <w:szCs w:val="20"/>
        </w:rPr>
        <w:t xml:space="preserve">, plamuur- en spuitwerk) worden door een door de fabrikant gecertificeerde Mono® Acoustic </w:t>
      </w:r>
      <w:r w:rsidR="0031174F">
        <w:rPr>
          <w:rFonts w:cstheme="minorHAnsi"/>
          <w:noProof/>
          <w:sz w:val="20"/>
          <w:szCs w:val="20"/>
        </w:rPr>
        <w:t>installateur</w:t>
      </w:r>
      <w:r w:rsidRPr="00341996">
        <w:rPr>
          <w:rFonts w:cstheme="minorHAnsi"/>
          <w:noProof/>
          <w:sz w:val="20"/>
          <w:szCs w:val="20"/>
        </w:rPr>
        <w:t xml:space="preserve"> uitgevoerd.</w:t>
      </w:r>
    </w:p>
    <w:p w14:paraId="55A463D3" w14:textId="77777777" w:rsidR="00BD112F" w:rsidRPr="00341996" w:rsidRDefault="00BD112F" w:rsidP="00BD112F">
      <w:pPr>
        <w:spacing w:after="0" w:line="240" w:lineRule="auto"/>
        <w:rPr>
          <w:rFonts w:cstheme="minorHAnsi"/>
          <w:noProof/>
          <w:sz w:val="20"/>
          <w:szCs w:val="20"/>
        </w:rPr>
      </w:pPr>
      <w:r w:rsidRPr="00341996">
        <w:rPr>
          <w:rFonts w:cstheme="minorHAnsi"/>
          <w:noProof/>
          <w:sz w:val="20"/>
          <w:szCs w:val="20"/>
        </w:rPr>
        <w:t xml:space="preserve"> </w:t>
      </w:r>
    </w:p>
    <w:p w14:paraId="1E966B99" w14:textId="5724B6A3" w:rsidR="00BD112F" w:rsidRPr="00341996" w:rsidRDefault="00BD112F" w:rsidP="00BD112F">
      <w:pPr>
        <w:spacing w:after="0" w:line="240" w:lineRule="auto"/>
        <w:rPr>
          <w:rFonts w:cstheme="minorHAnsi"/>
          <w:noProof/>
          <w:sz w:val="20"/>
          <w:szCs w:val="20"/>
        </w:rPr>
      </w:pPr>
      <w:r w:rsidRPr="00341996">
        <w:rPr>
          <w:rFonts w:cstheme="minorHAnsi"/>
          <w:noProof/>
          <w:sz w:val="20"/>
          <w:szCs w:val="20"/>
        </w:rPr>
        <w:t>Rockfon® System Mono® Acoustic</w:t>
      </w:r>
      <w:r w:rsidR="000815B4" w:rsidRPr="00341996">
        <w:rPr>
          <w:rFonts w:cstheme="minorHAnsi"/>
          <w:noProof/>
          <w:sz w:val="20"/>
          <w:szCs w:val="20"/>
        </w:rPr>
        <w:t xml:space="preserve"> </w:t>
      </w:r>
      <w:r w:rsidRPr="00341996">
        <w:rPr>
          <w:rFonts w:cstheme="minorHAnsi"/>
          <w:noProof/>
          <w:sz w:val="20"/>
          <w:szCs w:val="20"/>
        </w:rPr>
        <w:t xml:space="preserve">bestaat uit de Mono® Acoustic </w:t>
      </w:r>
      <w:r w:rsidR="009B5058">
        <w:rPr>
          <w:rFonts w:cstheme="minorHAnsi"/>
          <w:noProof/>
          <w:sz w:val="20"/>
          <w:szCs w:val="20"/>
        </w:rPr>
        <w:t xml:space="preserve">FE </w:t>
      </w:r>
      <w:r w:rsidRPr="00341996">
        <w:rPr>
          <w:rFonts w:cstheme="minorHAnsi"/>
          <w:noProof/>
          <w:sz w:val="20"/>
          <w:szCs w:val="20"/>
        </w:rPr>
        <w:t>plafondpanelen (ca.</w:t>
      </w:r>
      <w:r w:rsidRPr="00341996">
        <w:rPr>
          <w:rFonts w:cstheme="minorHAnsi"/>
          <w:sz w:val="20"/>
          <w:szCs w:val="20"/>
        </w:rPr>
        <w:t xml:space="preserve"> </w:t>
      </w:r>
      <w:r w:rsidRPr="00341996">
        <w:rPr>
          <w:rFonts w:cstheme="minorHAnsi"/>
          <w:noProof/>
          <w:sz w:val="20"/>
          <w:szCs w:val="20"/>
        </w:rPr>
        <w:t xml:space="preserve"> 6 kg/m²) op basis van onbrandbare en kiemvrije rotswol (geclassificeerd conform EU-richtlijn 97/69 noot Q) en het Chicago Metallic™ Monolithic stalen Sendzimir verzinkte profielensysteem</w:t>
      </w:r>
    </w:p>
    <w:p w14:paraId="0BAA8D2C" w14:textId="2D1ECFC1" w:rsidR="00BD112F" w:rsidRPr="00341996" w:rsidRDefault="00BD112F" w:rsidP="00BD112F">
      <w:pPr>
        <w:spacing w:after="0" w:line="240" w:lineRule="auto"/>
        <w:rPr>
          <w:rFonts w:cstheme="minorHAnsi"/>
          <w:noProof/>
          <w:sz w:val="20"/>
          <w:szCs w:val="20"/>
        </w:rPr>
      </w:pPr>
      <w:r w:rsidRPr="00341996">
        <w:rPr>
          <w:rFonts w:cstheme="minorHAnsi"/>
          <w:noProof/>
          <w:sz w:val="20"/>
          <w:szCs w:val="20"/>
        </w:rPr>
        <w:t xml:space="preserve">De Mono® Acoustic </w:t>
      </w:r>
      <w:r w:rsidR="009B5058">
        <w:rPr>
          <w:rFonts w:cstheme="minorHAnsi"/>
          <w:noProof/>
          <w:sz w:val="20"/>
          <w:szCs w:val="20"/>
        </w:rPr>
        <w:t xml:space="preserve">FE </w:t>
      </w:r>
      <w:r w:rsidRPr="00341996">
        <w:rPr>
          <w:rFonts w:cstheme="minorHAnsi"/>
          <w:noProof/>
          <w:sz w:val="20"/>
          <w:szCs w:val="20"/>
        </w:rPr>
        <w:t xml:space="preserve">plafondpanelen (1800 x 1200 x 40mm) zijn aan de zichtzijde voorzien van een </w:t>
      </w:r>
      <w:r w:rsidR="00436364">
        <w:rPr>
          <w:rFonts w:cstheme="minorHAnsi"/>
          <w:noProof/>
          <w:sz w:val="20"/>
          <w:szCs w:val="20"/>
        </w:rPr>
        <w:t>gekleurd</w:t>
      </w:r>
      <w:r w:rsidR="00B26CC3">
        <w:rPr>
          <w:rFonts w:cstheme="minorHAnsi"/>
          <w:noProof/>
          <w:sz w:val="20"/>
          <w:szCs w:val="20"/>
        </w:rPr>
        <w:t>e</w:t>
      </w:r>
      <w:r w:rsidR="00436364">
        <w:rPr>
          <w:rFonts w:cstheme="minorHAnsi"/>
          <w:noProof/>
          <w:sz w:val="20"/>
          <w:szCs w:val="20"/>
        </w:rPr>
        <w:t xml:space="preserve"> </w:t>
      </w:r>
      <w:r w:rsidRPr="00341996">
        <w:rPr>
          <w:rFonts w:cstheme="minorHAnsi"/>
          <w:noProof/>
          <w:sz w:val="20"/>
          <w:szCs w:val="20"/>
        </w:rPr>
        <w:t>elegante en verfijnde akoestische</w:t>
      </w:r>
      <w:r w:rsidR="00024B9D">
        <w:rPr>
          <w:rFonts w:cstheme="minorHAnsi"/>
          <w:noProof/>
          <w:sz w:val="20"/>
          <w:szCs w:val="20"/>
        </w:rPr>
        <w:t xml:space="preserve"> afwerklaag</w:t>
      </w:r>
      <w:r w:rsidRPr="00341996">
        <w:rPr>
          <w:rFonts w:cstheme="minorHAnsi"/>
          <w:noProof/>
          <w:sz w:val="20"/>
          <w:szCs w:val="20"/>
        </w:rPr>
        <w:t xml:space="preserve"> en op de rugzijde van een high performance membraan. De plafondpanelen zijn voorzien van </w:t>
      </w:r>
      <w:r w:rsidR="00341996">
        <w:rPr>
          <w:rFonts w:cstheme="minorHAnsi"/>
          <w:noProof/>
          <w:sz w:val="20"/>
          <w:szCs w:val="20"/>
        </w:rPr>
        <w:t xml:space="preserve">verzonken randen </w:t>
      </w:r>
      <w:r w:rsidRPr="00341996">
        <w:rPr>
          <w:rFonts w:cstheme="minorHAnsi"/>
          <w:noProof/>
          <w:sz w:val="20"/>
          <w:szCs w:val="20"/>
        </w:rPr>
        <w:t xml:space="preserve">aan de vier zijden. </w:t>
      </w:r>
    </w:p>
    <w:p w14:paraId="28F69A7E" w14:textId="77777777" w:rsidR="00BD112F" w:rsidRDefault="00BD112F" w:rsidP="00BD112F">
      <w:pPr>
        <w:spacing w:after="0" w:line="240" w:lineRule="auto"/>
        <w:rPr>
          <w:rFonts w:cstheme="minorHAnsi"/>
          <w:noProof/>
          <w:sz w:val="20"/>
          <w:szCs w:val="20"/>
        </w:rPr>
      </w:pPr>
      <w:r w:rsidRPr="00341996">
        <w:rPr>
          <w:rFonts w:cstheme="minorHAnsi"/>
          <w:noProof/>
          <w:sz w:val="20"/>
          <w:szCs w:val="20"/>
        </w:rPr>
        <w:t xml:space="preserve">  </w:t>
      </w:r>
    </w:p>
    <w:p w14:paraId="0D44A152" w14:textId="65E7CCFC" w:rsidR="002525E3" w:rsidRPr="00D405DA" w:rsidRDefault="002525E3" w:rsidP="00BD112F">
      <w:pPr>
        <w:spacing w:after="0" w:line="240" w:lineRule="auto"/>
        <w:rPr>
          <w:rFonts w:cstheme="minorHAnsi"/>
          <w:noProof/>
          <w:sz w:val="20"/>
          <w:szCs w:val="20"/>
        </w:rPr>
      </w:pPr>
      <w:r w:rsidRPr="00341996">
        <w:rPr>
          <w:rFonts w:cstheme="minorHAnsi"/>
          <w:noProof/>
          <w:sz w:val="20"/>
          <w:szCs w:val="20"/>
        </w:rPr>
        <w:t xml:space="preserve">Het Chicago Metallic™ Monolithic </w:t>
      </w:r>
      <w:r w:rsidR="00D405DA">
        <w:rPr>
          <w:rFonts w:cstheme="minorHAnsi"/>
          <w:noProof/>
          <w:sz w:val="20"/>
          <w:szCs w:val="20"/>
        </w:rPr>
        <w:t>enkellaags</w:t>
      </w:r>
      <w:r>
        <w:rPr>
          <w:rFonts w:cstheme="minorHAnsi"/>
          <w:noProof/>
          <w:sz w:val="20"/>
          <w:szCs w:val="20"/>
        </w:rPr>
        <w:t xml:space="preserve"> </w:t>
      </w:r>
      <w:r w:rsidRPr="00341996">
        <w:rPr>
          <w:rFonts w:cstheme="minorHAnsi"/>
          <w:noProof/>
          <w:sz w:val="20"/>
          <w:szCs w:val="20"/>
        </w:rPr>
        <w:t xml:space="preserve">profielensysteem bestaande uit T35 hoofdprofielen (afmeting 35 x 38 mm) incombinatie met omegavormige dwarsprofielen (flens breedte 35mm) en C-vormige muurprofielen (30 x40,5 x 30mm). De T35 hoofdprofielen zijn voorzien van sleuven (h.o.h. 200 mm)  en worden as/as om de 1200 mm geplaatst. </w:t>
      </w:r>
      <w:r w:rsidRPr="00D405DA">
        <w:rPr>
          <w:rFonts w:cstheme="minorHAnsi"/>
          <w:noProof/>
          <w:sz w:val="20"/>
          <w:szCs w:val="20"/>
        </w:rPr>
        <w:t xml:space="preserve">Ophanging </w:t>
      </w:r>
      <w:r w:rsidR="00BF3B06" w:rsidRPr="00D405DA">
        <w:rPr>
          <w:rFonts w:cstheme="minorHAnsi"/>
          <w:noProof/>
          <w:sz w:val="20"/>
          <w:szCs w:val="20"/>
        </w:rPr>
        <w:t xml:space="preserve">om de 1200mm </w:t>
      </w:r>
      <w:r w:rsidRPr="00D405DA">
        <w:rPr>
          <w:rFonts w:cstheme="minorHAnsi"/>
          <w:noProof/>
          <w:sz w:val="20"/>
          <w:szCs w:val="20"/>
        </w:rPr>
        <w:t xml:space="preserve">d.m.v. noniusophangers. De omegavormige dwarsprofielen worden om de 600 mm haaks op de hoofdprofielen geplaatst en in de daarvoor voorziene sleuven </w:t>
      </w:r>
      <w:r w:rsidR="00405B1E">
        <w:rPr>
          <w:rFonts w:cstheme="minorHAnsi"/>
          <w:noProof/>
          <w:sz w:val="20"/>
          <w:szCs w:val="20"/>
        </w:rPr>
        <w:t>vastgezet</w:t>
      </w:r>
      <w:r w:rsidRPr="00D405DA">
        <w:rPr>
          <w:rFonts w:cstheme="minorHAnsi"/>
          <w:noProof/>
          <w:sz w:val="20"/>
          <w:szCs w:val="20"/>
        </w:rPr>
        <w:t xml:space="preserve">. </w:t>
      </w:r>
      <w:r w:rsidRPr="00D405DA">
        <w:rPr>
          <w:rFonts w:cstheme="minorHAnsi"/>
          <w:noProof/>
          <w:sz w:val="20"/>
          <w:szCs w:val="20"/>
          <w:lang w:val="nl-NL"/>
        </w:rPr>
        <w:t>De hoofdprofielen die tegen de wanden aansluiten, worden in het C-vormig muurprofiel geklemd. De dwarsprofielen die tegen de wanden aansluiten, worden m.b.v. een clip in het C-vormig muurprofiel geklemd.</w:t>
      </w:r>
    </w:p>
    <w:p w14:paraId="63178D0C" w14:textId="77777777" w:rsidR="00DE1920" w:rsidRPr="00D405DA" w:rsidRDefault="00DE1920" w:rsidP="00BD112F">
      <w:pPr>
        <w:spacing w:after="0" w:line="240" w:lineRule="auto"/>
        <w:rPr>
          <w:rFonts w:cstheme="minorHAnsi"/>
          <w:noProof/>
          <w:sz w:val="20"/>
          <w:szCs w:val="20"/>
        </w:rPr>
      </w:pPr>
    </w:p>
    <w:p w14:paraId="39601D85" w14:textId="40179BC3" w:rsidR="00BD112F" w:rsidRPr="00D405DA" w:rsidRDefault="00BD112F" w:rsidP="00BD112F">
      <w:pPr>
        <w:spacing w:after="0" w:line="240" w:lineRule="auto"/>
        <w:rPr>
          <w:rFonts w:cstheme="minorHAnsi"/>
          <w:noProof/>
          <w:sz w:val="20"/>
          <w:szCs w:val="20"/>
        </w:rPr>
      </w:pPr>
      <w:bookmarkStart w:id="0" w:name="_Hlk170395498"/>
      <w:r w:rsidRPr="00D405DA">
        <w:rPr>
          <w:rFonts w:cstheme="minorHAnsi"/>
          <w:noProof/>
          <w:sz w:val="20"/>
          <w:szCs w:val="20"/>
        </w:rPr>
        <w:t xml:space="preserve">Ieder Rockfon Mono® Acoustic </w:t>
      </w:r>
      <w:r w:rsidR="009B5058">
        <w:rPr>
          <w:rFonts w:cstheme="minorHAnsi"/>
          <w:noProof/>
          <w:sz w:val="20"/>
          <w:szCs w:val="20"/>
        </w:rPr>
        <w:t xml:space="preserve">FE </w:t>
      </w:r>
      <w:r w:rsidRPr="00D405DA">
        <w:rPr>
          <w:rFonts w:cstheme="minorHAnsi"/>
          <w:noProof/>
          <w:sz w:val="20"/>
          <w:szCs w:val="20"/>
        </w:rPr>
        <w:t xml:space="preserve">paneel wordt met </w:t>
      </w:r>
      <w:r w:rsidR="00D405DA" w:rsidRPr="00D405DA">
        <w:rPr>
          <w:rFonts w:cstheme="minorHAnsi"/>
          <w:noProof/>
          <w:sz w:val="20"/>
          <w:szCs w:val="20"/>
        </w:rPr>
        <w:t>gipsschroeven</w:t>
      </w:r>
      <w:r w:rsidR="00104899" w:rsidRPr="00D405DA">
        <w:rPr>
          <w:rFonts w:cstheme="minorHAnsi"/>
          <w:noProof/>
          <w:sz w:val="20"/>
          <w:szCs w:val="20"/>
        </w:rPr>
        <w:t xml:space="preserve"> </w:t>
      </w:r>
      <w:r w:rsidR="004D2BAF" w:rsidRPr="00D405DA">
        <w:rPr>
          <w:rFonts w:cstheme="minorHAnsi"/>
          <w:noProof/>
          <w:sz w:val="20"/>
          <w:szCs w:val="20"/>
        </w:rPr>
        <w:t xml:space="preserve">(Ø3,5 x min. 55 mm) </w:t>
      </w:r>
      <w:r w:rsidRPr="00D405DA">
        <w:rPr>
          <w:rFonts w:cstheme="minorHAnsi"/>
          <w:noProof/>
          <w:sz w:val="20"/>
          <w:szCs w:val="20"/>
        </w:rPr>
        <w:t xml:space="preserve"> in combinatie met rondellen en </w:t>
      </w:r>
      <w:r w:rsidR="00D405DA" w:rsidRPr="00D405DA">
        <w:rPr>
          <w:rFonts w:cstheme="minorHAnsi"/>
          <w:noProof/>
          <w:sz w:val="20"/>
          <w:szCs w:val="20"/>
        </w:rPr>
        <w:t xml:space="preserve">kruisvormige </w:t>
      </w:r>
      <w:r w:rsidRPr="00D405DA">
        <w:rPr>
          <w:rFonts w:cstheme="minorHAnsi"/>
          <w:noProof/>
          <w:sz w:val="20"/>
          <w:szCs w:val="20"/>
        </w:rPr>
        <w:t xml:space="preserve">intersection brackets bevestigd in het profielensysteem. </w:t>
      </w:r>
    </w:p>
    <w:p w14:paraId="37594385" w14:textId="2037668F" w:rsidR="00BD112F" w:rsidRPr="00D405DA" w:rsidRDefault="00BD112F" w:rsidP="00BD112F">
      <w:pPr>
        <w:spacing w:after="0" w:line="240" w:lineRule="auto"/>
        <w:rPr>
          <w:rFonts w:cstheme="minorHAnsi"/>
          <w:noProof/>
          <w:sz w:val="20"/>
          <w:szCs w:val="20"/>
        </w:rPr>
      </w:pPr>
      <w:r w:rsidRPr="00D405DA">
        <w:rPr>
          <w:rFonts w:cstheme="minorHAnsi"/>
          <w:noProof/>
          <w:sz w:val="20"/>
          <w:szCs w:val="20"/>
        </w:rPr>
        <w:t xml:space="preserve">De rondellen worden gebruikt om de panelen in het midden van het paneel en aan de randprofielen vast te schroeven. De onderlinge </w:t>
      </w:r>
      <w:r w:rsidR="00D405DA" w:rsidRPr="00D405DA">
        <w:rPr>
          <w:rFonts w:cstheme="minorHAnsi"/>
          <w:noProof/>
          <w:sz w:val="20"/>
          <w:szCs w:val="20"/>
        </w:rPr>
        <w:t>afstand bij de randprofielen tussen deze rondellen</w:t>
      </w:r>
      <w:r w:rsidRPr="00D405DA">
        <w:rPr>
          <w:rFonts w:cstheme="minorHAnsi"/>
          <w:noProof/>
          <w:sz w:val="20"/>
          <w:szCs w:val="20"/>
        </w:rPr>
        <w:t xml:space="preserve"> bedraagt 300 mm. </w:t>
      </w:r>
    </w:p>
    <w:p w14:paraId="78ED0EBC" w14:textId="48F203E7" w:rsidR="007A24D1" w:rsidRDefault="00BD112F" w:rsidP="007A24D1">
      <w:pPr>
        <w:spacing w:after="0" w:line="240" w:lineRule="auto"/>
        <w:rPr>
          <w:rFonts w:cstheme="minorHAnsi"/>
          <w:noProof/>
          <w:sz w:val="20"/>
          <w:szCs w:val="20"/>
        </w:rPr>
      </w:pPr>
      <w:r w:rsidRPr="00D405DA">
        <w:rPr>
          <w:rFonts w:cstheme="minorHAnsi"/>
          <w:noProof/>
          <w:sz w:val="20"/>
          <w:szCs w:val="20"/>
        </w:rPr>
        <w:t xml:space="preserve">De intersection brackets worden </w:t>
      </w:r>
      <w:r w:rsidR="008E52AE">
        <w:rPr>
          <w:rFonts w:cstheme="minorHAnsi"/>
          <w:noProof/>
          <w:sz w:val="20"/>
          <w:szCs w:val="20"/>
        </w:rPr>
        <w:t xml:space="preserve">in de voegen </w:t>
      </w:r>
      <w:r w:rsidRPr="00D405DA">
        <w:rPr>
          <w:rFonts w:cstheme="minorHAnsi"/>
          <w:noProof/>
          <w:sz w:val="20"/>
          <w:szCs w:val="20"/>
        </w:rPr>
        <w:t xml:space="preserve">en op de kruislijn van de hoekpunten van de panelen bevestigd. De onderlinge afstand tussen de </w:t>
      </w:r>
      <w:r w:rsidR="00D405DA" w:rsidRPr="00D405DA">
        <w:rPr>
          <w:rFonts w:cstheme="minorHAnsi"/>
          <w:noProof/>
          <w:sz w:val="20"/>
          <w:szCs w:val="20"/>
        </w:rPr>
        <w:t xml:space="preserve">kruisvormige </w:t>
      </w:r>
      <w:r w:rsidRPr="00D405DA">
        <w:rPr>
          <w:rFonts w:cstheme="minorHAnsi"/>
          <w:noProof/>
          <w:sz w:val="20"/>
          <w:szCs w:val="20"/>
        </w:rPr>
        <w:t>intersection brackets bedraagt 300 mm (gemeten langs het hoofdprofiel) en 400 mm (gemeten langs de dwarsprofielen).</w:t>
      </w:r>
      <w:r w:rsidR="007A24D1" w:rsidRPr="00D405DA">
        <w:rPr>
          <w:rFonts w:cstheme="minorHAnsi"/>
          <w:noProof/>
          <w:sz w:val="20"/>
          <w:szCs w:val="20"/>
        </w:rPr>
        <w:t xml:space="preserve"> Tussen het plafond en de </w:t>
      </w:r>
      <w:r w:rsidR="00051C17" w:rsidRPr="00D405DA">
        <w:rPr>
          <w:rFonts w:cstheme="minorHAnsi"/>
          <w:noProof/>
          <w:sz w:val="20"/>
          <w:szCs w:val="20"/>
        </w:rPr>
        <w:t xml:space="preserve">randafwerking </w:t>
      </w:r>
      <w:r w:rsidR="007C7D2F" w:rsidRPr="00D405DA">
        <w:rPr>
          <w:rFonts w:cstheme="minorHAnsi"/>
          <w:noProof/>
          <w:sz w:val="20"/>
          <w:szCs w:val="20"/>
        </w:rPr>
        <w:t>is een</w:t>
      </w:r>
      <w:r w:rsidR="00051C17" w:rsidRPr="00D405DA">
        <w:rPr>
          <w:rFonts w:cstheme="minorHAnsi"/>
          <w:noProof/>
          <w:sz w:val="20"/>
          <w:szCs w:val="20"/>
        </w:rPr>
        <w:t xml:space="preserve"> </w:t>
      </w:r>
      <w:r w:rsidR="007A24D1" w:rsidRPr="00D405DA">
        <w:rPr>
          <w:rFonts w:cstheme="minorHAnsi"/>
          <w:noProof/>
          <w:sz w:val="20"/>
          <w:szCs w:val="20"/>
        </w:rPr>
        <w:t>acryl</w:t>
      </w:r>
      <w:r w:rsidR="007C6C62">
        <w:rPr>
          <w:rFonts w:cstheme="minorHAnsi"/>
          <w:noProof/>
          <w:sz w:val="20"/>
          <w:szCs w:val="20"/>
        </w:rPr>
        <w:t>aat</w:t>
      </w:r>
      <w:r w:rsidR="007A24D1" w:rsidRPr="00D405DA">
        <w:rPr>
          <w:rFonts w:cstheme="minorHAnsi"/>
          <w:noProof/>
          <w:sz w:val="20"/>
          <w:szCs w:val="20"/>
        </w:rPr>
        <w:t xml:space="preserve">voeg </w:t>
      </w:r>
      <w:r w:rsidR="007C7D2F" w:rsidRPr="00D405DA">
        <w:rPr>
          <w:rFonts w:cstheme="minorHAnsi"/>
          <w:noProof/>
          <w:sz w:val="20"/>
          <w:szCs w:val="20"/>
        </w:rPr>
        <w:t>voorzien.</w:t>
      </w:r>
      <w:r w:rsidR="007A24D1" w:rsidRPr="004A1000">
        <w:rPr>
          <w:rFonts w:cstheme="minorHAnsi"/>
          <w:noProof/>
          <w:sz w:val="20"/>
          <w:szCs w:val="20"/>
        </w:rPr>
        <w:t xml:space="preserve"> </w:t>
      </w:r>
    </w:p>
    <w:bookmarkEnd w:id="0"/>
    <w:p w14:paraId="768014BD" w14:textId="395B4439" w:rsidR="00BD112F" w:rsidRPr="00341996" w:rsidRDefault="00BD112F" w:rsidP="00BD112F">
      <w:pPr>
        <w:spacing w:after="0" w:line="240" w:lineRule="auto"/>
        <w:rPr>
          <w:rFonts w:cstheme="minorHAnsi"/>
          <w:noProof/>
          <w:sz w:val="20"/>
          <w:szCs w:val="20"/>
        </w:rPr>
      </w:pPr>
    </w:p>
    <w:p w14:paraId="23EEF7D2" w14:textId="09FCB525" w:rsidR="00D405DA" w:rsidRPr="00D405DA" w:rsidRDefault="00D405DA" w:rsidP="00D405DA">
      <w:pPr>
        <w:spacing w:after="0" w:line="240" w:lineRule="auto"/>
        <w:rPr>
          <w:rFonts w:cstheme="minorHAnsi"/>
          <w:noProof/>
          <w:sz w:val="20"/>
          <w:szCs w:val="20"/>
        </w:rPr>
      </w:pPr>
      <w:r w:rsidRPr="00D405DA">
        <w:rPr>
          <w:rFonts w:cstheme="minorHAnsi"/>
          <w:noProof/>
          <w:sz w:val="20"/>
          <w:szCs w:val="20"/>
        </w:rPr>
        <w:t xml:space="preserve">Hierna worden voegen en bevestigingspunten gevuld met de Rockfon® Mono® Acoustic </w:t>
      </w:r>
      <w:r w:rsidR="009E0A87">
        <w:rPr>
          <w:rFonts w:cstheme="minorHAnsi"/>
          <w:noProof/>
          <w:sz w:val="20"/>
          <w:szCs w:val="20"/>
        </w:rPr>
        <w:t xml:space="preserve">Colour </w:t>
      </w:r>
      <w:r w:rsidRPr="00D405DA">
        <w:rPr>
          <w:rFonts w:cstheme="minorHAnsi"/>
          <w:noProof/>
          <w:sz w:val="20"/>
          <w:szCs w:val="20"/>
        </w:rPr>
        <w:t xml:space="preserve">Filler. De voeg wordt versterkt met een 40 mm brede Rockfon® Mono® Acoustic voegband. Nadat de fillerlaag droog is (volgens de instructies van de fabrikant), wordt er Rockfon Mono® Acoustic Elegant Render </w:t>
      </w:r>
      <w:r w:rsidR="001E0E46">
        <w:rPr>
          <w:rFonts w:cstheme="minorHAnsi"/>
          <w:noProof/>
          <w:sz w:val="20"/>
          <w:szCs w:val="20"/>
        </w:rPr>
        <w:t>Colour</w:t>
      </w:r>
      <w:r w:rsidR="00047999">
        <w:rPr>
          <w:rFonts w:cstheme="minorHAnsi"/>
          <w:noProof/>
          <w:sz w:val="20"/>
          <w:szCs w:val="20"/>
        </w:rPr>
        <w:t xml:space="preserve"> </w:t>
      </w:r>
      <w:r w:rsidRPr="00D405DA">
        <w:rPr>
          <w:rFonts w:cstheme="minorHAnsi"/>
          <w:noProof/>
          <w:sz w:val="20"/>
          <w:szCs w:val="20"/>
        </w:rPr>
        <w:t>toegepast. Deze wordt eerst eenmalig op de voegen én het oppervlak aangebracht, waarna deze handeling eenmaal wordt herhaald.</w:t>
      </w:r>
    </w:p>
    <w:p w14:paraId="7D0A731A" w14:textId="508D7855" w:rsidR="00D405DA" w:rsidRPr="00024B9D" w:rsidRDefault="00D405DA" w:rsidP="00D405DA">
      <w:pPr>
        <w:spacing w:after="0" w:line="240" w:lineRule="auto"/>
        <w:rPr>
          <w:rFonts w:cstheme="minorHAnsi"/>
          <w:noProof/>
          <w:sz w:val="20"/>
          <w:szCs w:val="20"/>
        </w:rPr>
      </w:pPr>
      <w:r w:rsidRPr="00D405DA">
        <w:rPr>
          <w:rFonts w:cstheme="minorHAnsi"/>
          <w:noProof/>
          <w:sz w:val="20"/>
          <w:szCs w:val="20"/>
        </w:rPr>
        <w:t>Na volledige droging kan er geschuurd worden volgens de richtlijnen van de fabrikant</w:t>
      </w:r>
      <w:r>
        <w:rPr>
          <w:rFonts w:cstheme="minorHAnsi"/>
          <w:noProof/>
          <w:sz w:val="20"/>
          <w:szCs w:val="20"/>
        </w:rPr>
        <w:t>.</w:t>
      </w:r>
      <w:r w:rsidRPr="00D405DA">
        <w:rPr>
          <w:rFonts w:cstheme="minorHAnsi"/>
          <w:noProof/>
          <w:sz w:val="20"/>
          <w:szCs w:val="20"/>
        </w:rPr>
        <w:t xml:space="preserve"> Vervolgens wordt er een dunne laag </w:t>
      </w:r>
      <w:r w:rsidR="009C0EF1" w:rsidRPr="00D405DA">
        <w:rPr>
          <w:rFonts w:cstheme="minorHAnsi"/>
          <w:noProof/>
          <w:sz w:val="20"/>
          <w:szCs w:val="20"/>
        </w:rPr>
        <w:t xml:space="preserve">Rockfon Mono® Acoustic Elegant Render </w:t>
      </w:r>
      <w:r w:rsidR="009C0EF1">
        <w:rPr>
          <w:rFonts w:cstheme="minorHAnsi"/>
          <w:noProof/>
          <w:sz w:val="20"/>
          <w:szCs w:val="20"/>
        </w:rPr>
        <w:t xml:space="preserve">Colour </w:t>
      </w:r>
      <w:r w:rsidRPr="00D405DA">
        <w:rPr>
          <w:rFonts w:cstheme="minorHAnsi"/>
          <w:noProof/>
          <w:sz w:val="20"/>
          <w:szCs w:val="20"/>
        </w:rPr>
        <w:t xml:space="preserve">op de voeg aangebracht (voor structuur), waarna het plafond in zijn geheel afgewerkt </w:t>
      </w:r>
      <w:r w:rsidR="008E5045">
        <w:rPr>
          <w:rFonts w:cstheme="minorHAnsi"/>
          <w:noProof/>
          <w:sz w:val="20"/>
          <w:szCs w:val="20"/>
        </w:rPr>
        <w:t xml:space="preserve">wordt </w:t>
      </w:r>
      <w:r w:rsidRPr="00D405DA">
        <w:rPr>
          <w:rFonts w:cstheme="minorHAnsi"/>
          <w:noProof/>
          <w:sz w:val="20"/>
          <w:szCs w:val="20"/>
        </w:rPr>
        <w:t>met een laats</w:t>
      </w:r>
      <w:r w:rsidR="00024B9D">
        <w:rPr>
          <w:rFonts w:cstheme="minorHAnsi"/>
          <w:noProof/>
          <w:sz w:val="20"/>
          <w:szCs w:val="20"/>
        </w:rPr>
        <w:t>t</w:t>
      </w:r>
      <w:r w:rsidRPr="00D405DA">
        <w:rPr>
          <w:rFonts w:cstheme="minorHAnsi"/>
          <w:noProof/>
          <w:sz w:val="20"/>
          <w:szCs w:val="20"/>
        </w:rPr>
        <w:t>e laag Rockfon® Mono®</w:t>
      </w:r>
      <w:r w:rsidR="00024B9D" w:rsidRPr="00024B9D">
        <w:rPr>
          <w:rFonts w:cstheme="minorHAnsi"/>
          <w:noProof/>
          <w:sz w:val="20"/>
          <w:szCs w:val="20"/>
        </w:rPr>
        <w:t xml:space="preserve"> Acoustic Elegant Render</w:t>
      </w:r>
      <w:r w:rsidR="00047999">
        <w:rPr>
          <w:rFonts w:cstheme="minorHAnsi"/>
          <w:noProof/>
          <w:sz w:val="20"/>
          <w:szCs w:val="20"/>
        </w:rPr>
        <w:t xml:space="preserve"> </w:t>
      </w:r>
      <w:r w:rsidR="003B5200">
        <w:rPr>
          <w:rFonts w:cstheme="minorHAnsi"/>
          <w:noProof/>
          <w:sz w:val="20"/>
          <w:szCs w:val="20"/>
        </w:rPr>
        <w:t>Colour</w:t>
      </w:r>
      <w:r w:rsidR="00024B9D" w:rsidRPr="00024B9D">
        <w:rPr>
          <w:rFonts w:cstheme="minorHAnsi"/>
          <w:noProof/>
          <w:sz w:val="20"/>
          <w:szCs w:val="20"/>
        </w:rPr>
        <w:t xml:space="preserve"> voor een verfijnd </w:t>
      </w:r>
      <w:r w:rsidR="00D30088">
        <w:rPr>
          <w:rFonts w:cstheme="minorHAnsi"/>
          <w:noProof/>
          <w:sz w:val="20"/>
          <w:szCs w:val="20"/>
        </w:rPr>
        <w:t>gekleurd</w:t>
      </w:r>
      <w:r w:rsidR="00024B9D" w:rsidRPr="00024B9D">
        <w:rPr>
          <w:rFonts w:cstheme="minorHAnsi"/>
          <w:noProof/>
          <w:sz w:val="20"/>
          <w:szCs w:val="20"/>
        </w:rPr>
        <w:t xml:space="preserve"> monolithisch plafondoppervlak.</w:t>
      </w:r>
      <w:r w:rsidR="00024B9D" w:rsidRPr="00024B9D">
        <w:rPr>
          <w:rFonts w:cstheme="minorHAnsi"/>
          <w:sz w:val="20"/>
          <w:szCs w:val="20"/>
        </w:rPr>
        <w:t xml:space="preserve">     </w:t>
      </w:r>
    </w:p>
    <w:p w14:paraId="3764BAA4" w14:textId="77777777" w:rsidR="00D405DA" w:rsidRPr="00341996" w:rsidRDefault="00D405DA" w:rsidP="00BD112F">
      <w:pPr>
        <w:spacing w:after="0" w:line="240" w:lineRule="auto"/>
        <w:rPr>
          <w:sz w:val="20"/>
          <w:szCs w:val="20"/>
        </w:rPr>
      </w:pPr>
    </w:p>
    <w:p w14:paraId="31D0293F" w14:textId="70BA5378" w:rsidR="00BD112F" w:rsidRPr="00341996" w:rsidRDefault="00BD112F" w:rsidP="00BD112F">
      <w:pPr>
        <w:spacing w:after="0" w:line="240" w:lineRule="auto"/>
        <w:rPr>
          <w:rFonts w:cstheme="minorHAnsi"/>
          <w:b/>
          <w:bCs/>
          <w:sz w:val="20"/>
          <w:szCs w:val="20"/>
          <w:u w:val="single"/>
        </w:rPr>
      </w:pPr>
      <w:r w:rsidRPr="00341996">
        <w:rPr>
          <w:rFonts w:cstheme="minorHAnsi"/>
          <w:b/>
          <w:bCs/>
          <w:noProof/>
          <w:sz w:val="20"/>
          <w:szCs w:val="20"/>
          <w:u w:val="single"/>
        </w:rPr>
        <w:t>Technische specificaties:</w:t>
      </w:r>
    </w:p>
    <w:p w14:paraId="19CB2C22" w14:textId="77777777" w:rsidR="00BD112F" w:rsidRPr="00341996" w:rsidRDefault="00BD112F" w:rsidP="00BD112F">
      <w:pPr>
        <w:spacing w:after="0" w:line="240" w:lineRule="auto"/>
        <w:rPr>
          <w:rFonts w:cstheme="minorHAnsi"/>
          <w:noProof/>
          <w:sz w:val="20"/>
          <w:szCs w:val="20"/>
        </w:rPr>
      </w:pPr>
      <w:r w:rsidRPr="00341996">
        <w:rPr>
          <w:rFonts w:cstheme="minorHAnsi"/>
          <w:noProof/>
          <w:sz w:val="20"/>
          <w:szCs w:val="20"/>
        </w:rPr>
        <w:t>Plafondpaneel</w:t>
      </w:r>
    </w:p>
    <w:p w14:paraId="2268CA74" w14:textId="77777777" w:rsidR="00BD112F" w:rsidRPr="00341996" w:rsidRDefault="00BD112F" w:rsidP="00BD112F">
      <w:pPr>
        <w:spacing w:after="0" w:line="240" w:lineRule="auto"/>
        <w:rPr>
          <w:rFonts w:cstheme="minorHAnsi"/>
          <w:sz w:val="20"/>
          <w:szCs w:val="20"/>
        </w:rPr>
      </w:pPr>
      <w:r w:rsidRPr="00341996">
        <w:rPr>
          <w:rFonts w:cstheme="minorHAnsi"/>
          <w:noProof/>
          <w:sz w:val="20"/>
          <w:szCs w:val="20"/>
        </w:rPr>
        <w:t>Netto maat:</w:t>
      </w:r>
    </w:p>
    <w:p w14:paraId="292B7D2A" w14:textId="77777777" w:rsidR="00BD112F" w:rsidRPr="00341996" w:rsidRDefault="00BD112F" w:rsidP="00BD112F">
      <w:pPr>
        <w:spacing w:after="0" w:line="240" w:lineRule="auto"/>
        <w:rPr>
          <w:rFonts w:cstheme="minorHAnsi"/>
          <w:sz w:val="20"/>
          <w:szCs w:val="20"/>
        </w:rPr>
      </w:pPr>
      <w:r w:rsidRPr="00341996">
        <w:rPr>
          <w:rFonts w:cstheme="minorHAnsi"/>
          <w:noProof/>
          <w:sz w:val="20"/>
          <w:szCs w:val="20"/>
        </w:rPr>
        <w:t>1800 x 1200 x 40 mm</w:t>
      </w:r>
    </w:p>
    <w:p w14:paraId="23EAF497" w14:textId="77777777" w:rsidR="00580954" w:rsidRDefault="00580954" w:rsidP="00BD112F">
      <w:pPr>
        <w:spacing w:after="0" w:line="240" w:lineRule="auto"/>
        <w:rPr>
          <w:rFonts w:cstheme="minorHAnsi"/>
          <w:noProof/>
          <w:sz w:val="20"/>
          <w:szCs w:val="20"/>
        </w:rPr>
      </w:pPr>
    </w:p>
    <w:p w14:paraId="0C967F68" w14:textId="77777777" w:rsidR="00011677" w:rsidRDefault="00011677" w:rsidP="00BD112F">
      <w:pPr>
        <w:spacing w:after="0" w:line="240" w:lineRule="auto"/>
        <w:rPr>
          <w:rFonts w:cstheme="minorHAnsi"/>
          <w:noProof/>
          <w:sz w:val="20"/>
          <w:szCs w:val="20"/>
        </w:rPr>
      </w:pPr>
    </w:p>
    <w:p w14:paraId="666D8E28" w14:textId="77777777" w:rsidR="00011677" w:rsidRDefault="00011677" w:rsidP="00BD112F">
      <w:pPr>
        <w:spacing w:after="0" w:line="240" w:lineRule="auto"/>
        <w:rPr>
          <w:rFonts w:cstheme="minorHAnsi"/>
          <w:noProof/>
          <w:sz w:val="20"/>
          <w:szCs w:val="20"/>
        </w:rPr>
      </w:pPr>
    </w:p>
    <w:p w14:paraId="7D5F5E5C" w14:textId="77777777" w:rsidR="00011677" w:rsidRDefault="00011677" w:rsidP="00BD112F">
      <w:pPr>
        <w:spacing w:after="0" w:line="240" w:lineRule="auto"/>
        <w:rPr>
          <w:rFonts w:cstheme="minorHAnsi"/>
          <w:noProof/>
          <w:sz w:val="20"/>
          <w:szCs w:val="20"/>
        </w:rPr>
      </w:pPr>
    </w:p>
    <w:p w14:paraId="68DFB4BA" w14:textId="77777777" w:rsidR="00011677" w:rsidRDefault="00011677" w:rsidP="00BD112F">
      <w:pPr>
        <w:spacing w:after="0" w:line="240" w:lineRule="auto"/>
        <w:rPr>
          <w:rFonts w:cstheme="minorHAnsi"/>
          <w:noProof/>
          <w:sz w:val="20"/>
          <w:szCs w:val="20"/>
        </w:rPr>
      </w:pPr>
    </w:p>
    <w:p w14:paraId="004E15D5" w14:textId="77777777" w:rsidR="00E87088" w:rsidRDefault="00E87088" w:rsidP="00BD112F">
      <w:pPr>
        <w:spacing w:after="0" w:line="240" w:lineRule="auto"/>
        <w:rPr>
          <w:rFonts w:cstheme="minorHAnsi"/>
          <w:noProof/>
          <w:sz w:val="20"/>
          <w:szCs w:val="20"/>
        </w:rPr>
      </w:pPr>
    </w:p>
    <w:p w14:paraId="017AD889" w14:textId="77777777" w:rsidR="00D30088" w:rsidRDefault="00D30088" w:rsidP="00BD112F">
      <w:pPr>
        <w:spacing w:after="0" w:line="240" w:lineRule="auto"/>
        <w:rPr>
          <w:rFonts w:cstheme="minorHAnsi"/>
          <w:noProof/>
          <w:sz w:val="20"/>
          <w:szCs w:val="20"/>
        </w:rPr>
      </w:pPr>
    </w:p>
    <w:p w14:paraId="417AA07A" w14:textId="77777777" w:rsidR="00011677" w:rsidRDefault="00011677" w:rsidP="00BD112F">
      <w:pPr>
        <w:spacing w:after="0" w:line="240" w:lineRule="auto"/>
        <w:rPr>
          <w:rFonts w:cstheme="minorHAnsi"/>
          <w:noProof/>
          <w:sz w:val="20"/>
          <w:szCs w:val="20"/>
        </w:rPr>
      </w:pPr>
    </w:p>
    <w:p w14:paraId="7581B9D6" w14:textId="174096EE" w:rsidR="00BD112F" w:rsidRPr="00341996" w:rsidRDefault="00BD112F" w:rsidP="00BD112F">
      <w:pPr>
        <w:spacing w:after="0" w:line="240" w:lineRule="auto"/>
        <w:rPr>
          <w:rFonts w:cstheme="minorHAnsi"/>
          <w:sz w:val="20"/>
          <w:szCs w:val="20"/>
        </w:rPr>
      </w:pPr>
      <w:r w:rsidRPr="00341996">
        <w:rPr>
          <w:rFonts w:cstheme="minorHAnsi"/>
          <w:noProof/>
          <w:sz w:val="20"/>
          <w:szCs w:val="20"/>
        </w:rPr>
        <w:t>CE-certificering</w:t>
      </w:r>
    </w:p>
    <w:p w14:paraId="0CC330B2" w14:textId="77777777" w:rsidR="00BD112F" w:rsidRPr="00341996" w:rsidRDefault="00BD112F" w:rsidP="00BD112F">
      <w:pPr>
        <w:spacing w:after="0" w:line="240" w:lineRule="auto"/>
        <w:rPr>
          <w:rFonts w:cstheme="minorHAnsi"/>
          <w:noProof/>
          <w:sz w:val="20"/>
          <w:szCs w:val="20"/>
        </w:rPr>
      </w:pPr>
      <w:r w:rsidRPr="00341996">
        <w:rPr>
          <w:rFonts w:cstheme="minorHAnsi"/>
          <w:noProof/>
          <w:sz w:val="20"/>
          <w:szCs w:val="20"/>
        </w:rPr>
        <w:t>De plafondpanelen zijn CE gemarkeerd volgens de hoogste klasse voor certificering, zijnde CE-niveau  1 (A0C).  De volgende parameters dienen verplicht op de productetikettering te worden vermeld:</w:t>
      </w:r>
    </w:p>
    <w:p w14:paraId="372FCA25" w14:textId="77777777" w:rsidR="00BD112F" w:rsidRPr="00341996" w:rsidRDefault="00BD112F" w:rsidP="00BD112F">
      <w:pPr>
        <w:spacing w:after="0" w:line="240" w:lineRule="auto"/>
        <w:rPr>
          <w:rFonts w:cstheme="minorHAnsi"/>
          <w:noProof/>
          <w:sz w:val="20"/>
          <w:szCs w:val="20"/>
        </w:rPr>
      </w:pPr>
      <w:r w:rsidRPr="00341996">
        <w:rPr>
          <w:rFonts w:cstheme="minorHAnsi"/>
          <w:noProof/>
          <w:sz w:val="20"/>
          <w:szCs w:val="20"/>
        </w:rPr>
        <w:t>‐ geluidsabsorptie: gemiddelde geluidsabsorptiecoëfficiënt alfa-w</w:t>
      </w:r>
    </w:p>
    <w:p w14:paraId="3F6AD119" w14:textId="77777777" w:rsidR="00BD112F" w:rsidRPr="00341996" w:rsidRDefault="00BD112F" w:rsidP="00BD112F">
      <w:pPr>
        <w:spacing w:after="0" w:line="240" w:lineRule="auto"/>
        <w:rPr>
          <w:rFonts w:cstheme="minorHAnsi"/>
          <w:noProof/>
          <w:sz w:val="20"/>
          <w:szCs w:val="20"/>
        </w:rPr>
      </w:pPr>
      <w:r w:rsidRPr="00341996">
        <w:rPr>
          <w:rFonts w:cstheme="minorHAnsi"/>
          <w:noProof/>
          <w:sz w:val="20"/>
          <w:szCs w:val="20"/>
        </w:rPr>
        <w:t>‐ reactie bij brand: Europese brandklasse</w:t>
      </w:r>
    </w:p>
    <w:p w14:paraId="7FE475E2" w14:textId="77777777" w:rsidR="00BD112F" w:rsidRPr="00341996" w:rsidRDefault="00BD112F" w:rsidP="00BD112F">
      <w:pPr>
        <w:spacing w:after="0" w:line="240" w:lineRule="auto"/>
        <w:rPr>
          <w:rFonts w:cstheme="minorHAnsi"/>
          <w:noProof/>
          <w:sz w:val="20"/>
          <w:szCs w:val="20"/>
        </w:rPr>
      </w:pPr>
      <w:r w:rsidRPr="00341996">
        <w:rPr>
          <w:rFonts w:cstheme="minorHAnsi"/>
          <w:noProof/>
          <w:sz w:val="20"/>
          <w:szCs w:val="20"/>
        </w:rPr>
        <w:t>‐ vochtbestendigheid en vormvastheid: een maat voor de vormvastheid van plafondpanelen onder bepaalde vochtigheids-en temperatuurcondities.</w:t>
      </w:r>
    </w:p>
    <w:p w14:paraId="00637010" w14:textId="77777777" w:rsidR="00823E66" w:rsidRDefault="00823E66" w:rsidP="00BD112F">
      <w:pPr>
        <w:spacing w:after="0" w:line="240" w:lineRule="auto"/>
        <w:rPr>
          <w:rFonts w:cstheme="minorHAnsi"/>
          <w:noProof/>
          <w:sz w:val="20"/>
          <w:szCs w:val="20"/>
        </w:rPr>
      </w:pPr>
    </w:p>
    <w:p w14:paraId="4F586A91" w14:textId="7E904992" w:rsidR="00BD112F" w:rsidRPr="00341996" w:rsidRDefault="00BD112F" w:rsidP="00BD112F">
      <w:pPr>
        <w:spacing w:after="0" w:line="240" w:lineRule="auto"/>
        <w:rPr>
          <w:rFonts w:cstheme="minorHAnsi"/>
          <w:sz w:val="20"/>
          <w:szCs w:val="20"/>
        </w:rPr>
      </w:pPr>
      <w:r w:rsidRPr="00024B9D">
        <w:rPr>
          <w:rFonts w:cstheme="minorHAnsi"/>
          <w:noProof/>
          <w:sz w:val="20"/>
          <w:szCs w:val="20"/>
        </w:rPr>
        <w:t>Luchtvochtigheid en dimensiestabiliteit</w:t>
      </w:r>
    </w:p>
    <w:p w14:paraId="72B6544C" w14:textId="6B2FBFB5" w:rsidR="002259E9" w:rsidRPr="00024B9D" w:rsidRDefault="00024B9D" w:rsidP="00BD112F">
      <w:pPr>
        <w:spacing w:after="0" w:line="240" w:lineRule="auto"/>
        <w:rPr>
          <w:rFonts w:cstheme="minorHAnsi"/>
          <w:noProof/>
          <w:sz w:val="20"/>
          <w:szCs w:val="20"/>
        </w:rPr>
      </w:pPr>
      <w:r w:rsidRPr="00024B9D">
        <w:rPr>
          <w:rFonts w:cstheme="minorHAnsi"/>
          <w:noProof/>
          <w:sz w:val="20"/>
          <w:szCs w:val="20"/>
        </w:rPr>
        <w:t>Tot 100% RV. Geen zichtbare doorbuiging bij hoge luchtvochtigheid. In geval van toepassing Rockfon Mono Acoustic in vochtige omgevingen, zoals zwembaden en/ of wellness, raadpleeg de technische afdeling van Rockfon</w:t>
      </w:r>
      <w:r>
        <w:rPr>
          <w:rFonts w:cstheme="minorHAnsi"/>
          <w:noProof/>
          <w:sz w:val="20"/>
          <w:szCs w:val="20"/>
        </w:rPr>
        <w:t>.</w:t>
      </w:r>
    </w:p>
    <w:p w14:paraId="37DC0F9E" w14:textId="77777777" w:rsidR="00024B9D" w:rsidRPr="00341996" w:rsidRDefault="00024B9D" w:rsidP="00BD112F">
      <w:pPr>
        <w:spacing w:after="0" w:line="240" w:lineRule="auto"/>
        <w:rPr>
          <w:rFonts w:cstheme="minorHAnsi"/>
          <w:sz w:val="20"/>
          <w:szCs w:val="20"/>
        </w:rPr>
      </w:pPr>
    </w:p>
    <w:p w14:paraId="3B8C4805" w14:textId="77777777" w:rsidR="00BD112F" w:rsidRPr="00341996" w:rsidRDefault="00BD112F" w:rsidP="00BD112F">
      <w:pPr>
        <w:spacing w:after="0" w:line="240" w:lineRule="auto"/>
        <w:rPr>
          <w:rFonts w:cstheme="minorHAnsi"/>
          <w:noProof/>
          <w:sz w:val="20"/>
          <w:szCs w:val="20"/>
        </w:rPr>
      </w:pPr>
      <w:r w:rsidRPr="00341996">
        <w:rPr>
          <w:rFonts w:cstheme="minorHAnsi"/>
          <w:noProof/>
          <w:sz w:val="20"/>
          <w:szCs w:val="20"/>
        </w:rPr>
        <w:t>Integratie van technieken</w:t>
      </w:r>
    </w:p>
    <w:p w14:paraId="5B936CC9" w14:textId="49B7DC91" w:rsidR="00532BE3" w:rsidRPr="00341996" w:rsidRDefault="00BD112F" w:rsidP="00317BD8">
      <w:pPr>
        <w:spacing w:after="0" w:line="240" w:lineRule="auto"/>
        <w:rPr>
          <w:rFonts w:cstheme="minorHAnsi"/>
          <w:sz w:val="20"/>
          <w:szCs w:val="20"/>
        </w:rPr>
      </w:pPr>
      <w:r w:rsidRPr="00341996">
        <w:rPr>
          <w:rFonts w:cstheme="minorHAnsi"/>
          <w:noProof/>
          <w:sz w:val="20"/>
          <w:szCs w:val="20"/>
        </w:rPr>
        <w:t>Deze dienen op voorhand van de plaatsing van het Rockfon® Mono® Acoustic plafond bekend te zijn bij de plaatser. Eventuele aanpassingen, verstevigingen, extra ophangpunten en dergelijke kunnen in dit voortraject voorzien worden.</w:t>
      </w:r>
    </w:p>
    <w:p w14:paraId="7AC0823D" w14:textId="77777777" w:rsidR="00BD112F" w:rsidRPr="00341996" w:rsidRDefault="00BD112F" w:rsidP="00BD112F">
      <w:pPr>
        <w:keepNext/>
        <w:spacing w:after="0" w:line="240" w:lineRule="auto"/>
        <w:rPr>
          <w:rFonts w:cstheme="minorHAnsi"/>
          <w:noProof/>
          <w:sz w:val="20"/>
          <w:szCs w:val="20"/>
        </w:rPr>
      </w:pPr>
    </w:p>
    <w:p w14:paraId="46515E5D" w14:textId="77777777" w:rsidR="00BD112F" w:rsidRPr="00341996" w:rsidRDefault="00BD112F" w:rsidP="00BD112F">
      <w:pPr>
        <w:keepNext/>
        <w:spacing w:after="0" w:line="240" w:lineRule="auto"/>
        <w:rPr>
          <w:rFonts w:cstheme="minorHAnsi"/>
          <w:sz w:val="20"/>
          <w:szCs w:val="20"/>
        </w:rPr>
      </w:pPr>
      <w:r w:rsidRPr="00341996">
        <w:rPr>
          <w:rFonts w:cstheme="minorHAnsi"/>
          <w:noProof/>
          <w:sz w:val="20"/>
          <w:szCs w:val="20"/>
        </w:rPr>
        <w:t>Geluidabsorptie</w:t>
      </w:r>
    </w:p>
    <w:p w14:paraId="3A9DE788" w14:textId="688E333B" w:rsidR="00BD112F" w:rsidRPr="00341996" w:rsidRDefault="00BD112F" w:rsidP="00BD112F">
      <w:pPr>
        <w:keepNext/>
        <w:spacing w:after="0" w:line="240" w:lineRule="auto"/>
        <w:rPr>
          <w:rFonts w:cstheme="minorHAnsi"/>
          <w:noProof/>
          <w:sz w:val="20"/>
          <w:szCs w:val="20"/>
        </w:rPr>
      </w:pPr>
      <w:r w:rsidRPr="00341996">
        <w:rPr>
          <w:rFonts w:cstheme="minorHAnsi"/>
          <w:noProof/>
          <w:sz w:val="20"/>
          <w:szCs w:val="20"/>
        </w:rPr>
        <w:t xml:space="preserve">De productgroep dient te zijn getest volgens EN ISO 354 en te zijn geclassificeerd volgens EN ISO 11654, zoals de Europese norm voor </w:t>
      </w:r>
      <w:r w:rsidR="00A4705E">
        <w:rPr>
          <w:rFonts w:cstheme="minorHAnsi"/>
          <w:noProof/>
          <w:sz w:val="20"/>
          <w:szCs w:val="20"/>
        </w:rPr>
        <w:t>s</w:t>
      </w:r>
      <w:r w:rsidRPr="00341996">
        <w:rPr>
          <w:rFonts w:cstheme="minorHAnsi"/>
          <w:noProof/>
          <w:sz w:val="20"/>
          <w:szCs w:val="20"/>
        </w:rPr>
        <w:t>ysteemplafonds (EN 13964) vereist. De CE-etiketten vermelden een alpha-w binnen een gedefinieerd frequentiegebied (250-4000 Hz).</w:t>
      </w:r>
    </w:p>
    <w:p w14:paraId="586A254E" w14:textId="6544B0B6" w:rsidR="00BD112F" w:rsidRPr="00341996" w:rsidRDefault="00BD112F" w:rsidP="00BD112F">
      <w:pPr>
        <w:keepNext/>
        <w:spacing w:after="0" w:line="240" w:lineRule="auto"/>
        <w:rPr>
          <w:rFonts w:cstheme="minorHAnsi"/>
          <w:noProof/>
          <w:sz w:val="20"/>
          <w:szCs w:val="20"/>
        </w:rPr>
      </w:pPr>
      <w:r w:rsidRPr="00341996">
        <w:rPr>
          <w:rFonts w:cstheme="minorHAnsi"/>
          <w:noProof/>
          <w:sz w:val="20"/>
          <w:szCs w:val="20"/>
        </w:rPr>
        <w:t xml:space="preserve">Deze waarde dient vermeld te zijn op het CE-gemarkeerde etiket van zowel plafondpanelen als voor te leggen monstermateriaal. </w:t>
      </w:r>
    </w:p>
    <w:tbl>
      <w:tblPr>
        <w:tblStyle w:val="Tabelraster"/>
        <w:tblW w:w="9443" w:type="dxa"/>
        <w:tblLayout w:type="fixed"/>
        <w:tblLook w:val="04A0" w:firstRow="1" w:lastRow="0" w:firstColumn="1" w:lastColumn="0" w:noHBand="0" w:noVBand="1"/>
      </w:tblPr>
      <w:tblGrid>
        <w:gridCol w:w="1413"/>
        <w:gridCol w:w="1708"/>
        <w:gridCol w:w="687"/>
        <w:gridCol w:w="688"/>
        <w:gridCol w:w="688"/>
        <w:gridCol w:w="687"/>
        <w:gridCol w:w="688"/>
        <w:gridCol w:w="688"/>
        <w:gridCol w:w="687"/>
        <w:gridCol w:w="821"/>
        <w:gridCol w:w="688"/>
      </w:tblGrid>
      <w:tr w:rsidR="00BD112F" w:rsidRPr="00050E55" w14:paraId="662C1B82" w14:textId="77777777" w:rsidTr="007A0C05">
        <w:trPr>
          <w:cantSplit/>
        </w:trPr>
        <w:tc>
          <w:tcPr>
            <w:tcW w:w="1413" w:type="dxa"/>
          </w:tcPr>
          <w:p w14:paraId="7B2613D3" w14:textId="77777777" w:rsidR="00BD112F" w:rsidRPr="00050E55" w:rsidRDefault="00BD112F" w:rsidP="007A0C05">
            <w:pPr>
              <w:keepNext/>
              <w:rPr>
                <w:rFonts w:cstheme="minorHAnsi"/>
                <w:sz w:val="20"/>
                <w:szCs w:val="20"/>
                <w:lang w:val="fr-FR"/>
              </w:rPr>
            </w:pPr>
            <w:r w:rsidRPr="00050E55">
              <w:rPr>
                <w:rFonts w:cstheme="minorHAnsi"/>
                <w:sz w:val="20"/>
                <w:szCs w:val="20"/>
                <w:lang w:val="fr-FR"/>
              </w:rPr>
              <w:t>Dikte (mm)</w:t>
            </w:r>
          </w:p>
        </w:tc>
        <w:tc>
          <w:tcPr>
            <w:tcW w:w="1708" w:type="dxa"/>
          </w:tcPr>
          <w:p w14:paraId="7ED37478" w14:textId="77777777" w:rsidR="00BD112F" w:rsidRPr="00050E55" w:rsidRDefault="00BD112F" w:rsidP="007A0C05">
            <w:pPr>
              <w:keepNext/>
              <w:rPr>
                <w:rFonts w:cstheme="minorHAnsi"/>
                <w:sz w:val="20"/>
                <w:szCs w:val="20"/>
                <w:lang w:val="fr-FR"/>
              </w:rPr>
            </w:pPr>
            <w:r>
              <w:rPr>
                <w:rFonts w:cstheme="minorHAnsi"/>
                <w:sz w:val="20"/>
                <w:szCs w:val="20"/>
                <w:lang w:val="fr-FR"/>
              </w:rPr>
              <w:t>Afhang</w:t>
            </w:r>
            <w:r w:rsidRPr="00050E55">
              <w:rPr>
                <w:rFonts w:cstheme="minorHAnsi"/>
                <w:sz w:val="20"/>
                <w:szCs w:val="20"/>
                <w:lang w:val="fr-FR"/>
              </w:rPr>
              <w:t>hoogte (mm)</w:t>
            </w:r>
          </w:p>
        </w:tc>
        <w:tc>
          <w:tcPr>
            <w:tcW w:w="687" w:type="dxa"/>
          </w:tcPr>
          <w:p w14:paraId="11281250" w14:textId="77777777" w:rsidR="00BD112F" w:rsidRPr="00050E55" w:rsidRDefault="00BD112F" w:rsidP="007A0C05">
            <w:pPr>
              <w:keepNext/>
              <w:rPr>
                <w:rFonts w:cstheme="minorHAnsi"/>
                <w:sz w:val="20"/>
                <w:szCs w:val="20"/>
                <w:lang w:val="fr-FR"/>
              </w:rPr>
            </w:pPr>
            <w:r w:rsidRPr="00050E55">
              <w:rPr>
                <w:rFonts w:cstheme="minorHAnsi"/>
                <w:sz w:val="20"/>
                <w:szCs w:val="20"/>
                <w:lang w:val="fr-FR"/>
              </w:rPr>
              <w:t>125 Hz</w:t>
            </w:r>
          </w:p>
        </w:tc>
        <w:tc>
          <w:tcPr>
            <w:tcW w:w="688" w:type="dxa"/>
          </w:tcPr>
          <w:p w14:paraId="49533E22" w14:textId="77777777" w:rsidR="00BD112F" w:rsidRPr="00050E55" w:rsidRDefault="00BD112F" w:rsidP="007A0C05">
            <w:pPr>
              <w:keepNext/>
              <w:rPr>
                <w:rFonts w:cstheme="minorHAnsi"/>
                <w:sz w:val="20"/>
                <w:szCs w:val="20"/>
                <w:lang w:val="fr-FR"/>
              </w:rPr>
            </w:pPr>
            <w:r w:rsidRPr="00050E55">
              <w:rPr>
                <w:rFonts w:cstheme="minorHAnsi"/>
                <w:sz w:val="20"/>
                <w:szCs w:val="20"/>
                <w:lang w:val="fr-FR"/>
              </w:rPr>
              <w:t>250 Hz</w:t>
            </w:r>
          </w:p>
        </w:tc>
        <w:tc>
          <w:tcPr>
            <w:tcW w:w="688" w:type="dxa"/>
          </w:tcPr>
          <w:p w14:paraId="19838B9A" w14:textId="77777777" w:rsidR="00BD112F" w:rsidRPr="00050E55" w:rsidRDefault="00BD112F" w:rsidP="007A0C05">
            <w:pPr>
              <w:keepNext/>
              <w:rPr>
                <w:rFonts w:cstheme="minorHAnsi"/>
                <w:sz w:val="20"/>
                <w:szCs w:val="20"/>
                <w:lang w:val="fr-FR"/>
              </w:rPr>
            </w:pPr>
            <w:r w:rsidRPr="00050E55">
              <w:rPr>
                <w:rFonts w:cstheme="minorHAnsi"/>
                <w:sz w:val="20"/>
                <w:szCs w:val="20"/>
                <w:lang w:val="fr-FR"/>
              </w:rPr>
              <w:t>500 Hz</w:t>
            </w:r>
          </w:p>
        </w:tc>
        <w:tc>
          <w:tcPr>
            <w:tcW w:w="687" w:type="dxa"/>
          </w:tcPr>
          <w:p w14:paraId="668F3FFA" w14:textId="77777777" w:rsidR="00BD112F" w:rsidRPr="00050E55" w:rsidRDefault="00BD112F" w:rsidP="007A0C05">
            <w:pPr>
              <w:keepNext/>
              <w:rPr>
                <w:rFonts w:cstheme="minorHAnsi"/>
                <w:sz w:val="20"/>
                <w:szCs w:val="20"/>
                <w:lang w:val="fr-FR"/>
              </w:rPr>
            </w:pPr>
            <w:r w:rsidRPr="00050E55">
              <w:rPr>
                <w:rFonts w:cstheme="minorHAnsi"/>
                <w:sz w:val="20"/>
                <w:szCs w:val="20"/>
                <w:lang w:val="fr-FR"/>
              </w:rPr>
              <w:t>1000 Hz</w:t>
            </w:r>
          </w:p>
        </w:tc>
        <w:tc>
          <w:tcPr>
            <w:tcW w:w="688" w:type="dxa"/>
          </w:tcPr>
          <w:p w14:paraId="20963A08" w14:textId="77777777" w:rsidR="00BD112F" w:rsidRPr="00050E55" w:rsidRDefault="00BD112F" w:rsidP="007A0C05">
            <w:pPr>
              <w:keepNext/>
              <w:rPr>
                <w:rFonts w:cstheme="minorHAnsi"/>
                <w:sz w:val="20"/>
                <w:szCs w:val="20"/>
                <w:lang w:val="fr-FR"/>
              </w:rPr>
            </w:pPr>
            <w:r w:rsidRPr="00050E55">
              <w:rPr>
                <w:rFonts w:cstheme="minorHAnsi"/>
                <w:sz w:val="20"/>
                <w:szCs w:val="20"/>
                <w:lang w:val="fr-FR"/>
              </w:rPr>
              <w:t>2000 Hz</w:t>
            </w:r>
          </w:p>
        </w:tc>
        <w:tc>
          <w:tcPr>
            <w:tcW w:w="688" w:type="dxa"/>
          </w:tcPr>
          <w:p w14:paraId="3E3D0113" w14:textId="77777777" w:rsidR="00BD112F" w:rsidRPr="00050E55" w:rsidRDefault="00BD112F" w:rsidP="007A0C05">
            <w:pPr>
              <w:keepNext/>
              <w:rPr>
                <w:rFonts w:cstheme="minorHAnsi"/>
                <w:sz w:val="20"/>
                <w:szCs w:val="20"/>
                <w:lang w:val="fr-FR"/>
              </w:rPr>
            </w:pPr>
            <w:r w:rsidRPr="00050E55">
              <w:rPr>
                <w:rFonts w:cstheme="minorHAnsi"/>
                <w:sz w:val="20"/>
                <w:szCs w:val="20"/>
                <w:lang w:val="fr-FR"/>
              </w:rPr>
              <w:t>4000 Hz</w:t>
            </w:r>
          </w:p>
        </w:tc>
        <w:tc>
          <w:tcPr>
            <w:tcW w:w="687" w:type="dxa"/>
          </w:tcPr>
          <w:p w14:paraId="455F0A46" w14:textId="77777777" w:rsidR="00BD112F" w:rsidRPr="00050E55" w:rsidRDefault="00BD112F" w:rsidP="007A0C05">
            <w:pPr>
              <w:keepNext/>
              <w:rPr>
                <w:rFonts w:cstheme="minorHAnsi"/>
                <w:sz w:val="20"/>
                <w:szCs w:val="20"/>
                <w:vertAlign w:val="subscript"/>
                <w:lang w:val="fr-FR"/>
              </w:rPr>
            </w:pPr>
            <w:r w:rsidRPr="00050E55">
              <w:rPr>
                <w:rFonts w:cstheme="minorHAnsi"/>
                <w:sz w:val="20"/>
                <w:szCs w:val="20"/>
                <w:lang w:val="fr-FR"/>
              </w:rPr>
              <w:sym w:font="Symbol" w:char="F061"/>
            </w:r>
            <w:r w:rsidRPr="00050E55">
              <w:rPr>
                <w:rFonts w:cstheme="minorHAnsi"/>
                <w:sz w:val="20"/>
                <w:szCs w:val="20"/>
                <w:vertAlign w:val="subscript"/>
                <w:lang w:val="fr-FR"/>
              </w:rPr>
              <w:t>W</w:t>
            </w:r>
          </w:p>
        </w:tc>
        <w:tc>
          <w:tcPr>
            <w:tcW w:w="821" w:type="dxa"/>
          </w:tcPr>
          <w:p w14:paraId="6A19E722" w14:textId="77777777" w:rsidR="00BD112F" w:rsidRPr="00050E55" w:rsidRDefault="00BD112F" w:rsidP="007A0C05">
            <w:pPr>
              <w:keepNext/>
              <w:rPr>
                <w:rFonts w:cstheme="minorHAnsi"/>
                <w:sz w:val="20"/>
                <w:szCs w:val="20"/>
                <w:lang w:val="fr-FR"/>
              </w:rPr>
            </w:pPr>
            <w:r w:rsidRPr="00050E55">
              <w:rPr>
                <w:rFonts w:cstheme="minorHAnsi"/>
                <w:sz w:val="20"/>
                <w:szCs w:val="20"/>
                <w:lang w:val="fr-FR"/>
              </w:rPr>
              <w:t>klasse</w:t>
            </w:r>
          </w:p>
        </w:tc>
        <w:tc>
          <w:tcPr>
            <w:tcW w:w="688" w:type="dxa"/>
          </w:tcPr>
          <w:p w14:paraId="7EC4FD08" w14:textId="77777777" w:rsidR="00BD112F" w:rsidRPr="00050E55" w:rsidRDefault="00BD112F" w:rsidP="007A0C05">
            <w:pPr>
              <w:keepNext/>
              <w:rPr>
                <w:rFonts w:cstheme="minorHAnsi"/>
                <w:sz w:val="20"/>
                <w:szCs w:val="20"/>
                <w:lang w:val="fr-FR"/>
              </w:rPr>
            </w:pPr>
            <w:r w:rsidRPr="00050E55">
              <w:rPr>
                <w:rFonts w:cstheme="minorHAnsi"/>
                <w:sz w:val="20"/>
                <w:szCs w:val="20"/>
                <w:lang w:val="fr-FR"/>
              </w:rPr>
              <w:t>NRC</w:t>
            </w:r>
          </w:p>
        </w:tc>
      </w:tr>
      <w:tr w:rsidR="00447A29" w:rsidRPr="00E0597C" w14:paraId="45118713" w14:textId="77777777" w:rsidTr="007A0C05">
        <w:trPr>
          <w:cantSplit/>
        </w:trPr>
        <w:tc>
          <w:tcPr>
            <w:tcW w:w="1413" w:type="dxa"/>
          </w:tcPr>
          <w:p w14:paraId="137306DA" w14:textId="71F9FC32" w:rsidR="00447A29" w:rsidRPr="00E0597C" w:rsidRDefault="00447A29" w:rsidP="00447A29">
            <w:pPr>
              <w:rPr>
                <w:rFonts w:cstheme="minorHAnsi"/>
                <w:noProof/>
                <w:sz w:val="20"/>
                <w:szCs w:val="20"/>
                <w:lang w:val="en-GB"/>
              </w:rPr>
            </w:pPr>
            <w:r w:rsidRPr="00E0597C">
              <w:rPr>
                <w:rFonts w:cstheme="minorHAnsi"/>
                <w:noProof/>
                <w:sz w:val="20"/>
                <w:szCs w:val="20"/>
                <w:lang w:val="en-GB"/>
              </w:rPr>
              <w:t>40</w:t>
            </w:r>
          </w:p>
        </w:tc>
        <w:tc>
          <w:tcPr>
            <w:tcW w:w="1708" w:type="dxa"/>
          </w:tcPr>
          <w:p w14:paraId="3EDAA7F2" w14:textId="1E4CEC66" w:rsidR="00447A29" w:rsidRPr="00E0597C" w:rsidRDefault="00447A29" w:rsidP="00447A29">
            <w:pPr>
              <w:rPr>
                <w:rFonts w:cstheme="minorHAnsi"/>
                <w:noProof/>
                <w:sz w:val="20"/>
                <w:szCs w:val="20"/>
                <w:lang w:val="en-GB"/>
              </w:rPr>
            </w:pPr>
            <w:r w:rsidRPr="00E0597C">
              <w:rPr>
                <w:rFonts w:cstheme="minorHAnsi"/>
                <w:noProof/>
                <w:sz w:val="20"/>
                <w:szCs w:val="20"/>
                <w:lang w:val="en-GB"/>
              </w:rPr>
              <w:t>200</w:t>
            </w:r>
          </w:p>
        </w:tc>
        <w:tc>
          <w:tcPr>
            <w:tcW w:w="687" w:type="dxa"/>
          </w:tcPr>
          <w:p w14:paraId="6569C514" w14:textId="1A2871E5" w:rsidR="00447A29" w:rsidRPr="00E0597C" w:rsidRDefault="00447A29" w:rsidP="00447A29">
            <w:pPr>
              <w:rPr>
                <w:rFonts w:cstheme="minorHAnsi"/>
                <w:noProof/>
                <w:sz w:val="20"/>
                <w:szCs w:val="20"/>
              </w:rPr>
            </w:pPr>
            <w:r w:rsidRPr="00E0597C">
              <w:rPr>
                <w:rFonts w:cstheme="minorHAnsi"/>
                <w:noProof/>
                <w:sz w:val="20"/>
                <w:szCs w:val="20"/>
              </w:rPr>
              <w:t>0,</w:t>
            </w:r>
            <w:r w:rsidR="0092026C">
              <w:rPr>
                <w:rFonts w:cstheme="minorHAnsi"/>
                <w:noProof/>
                <w:sz w:val="20"/>
                <w:szCs w:val="20"/>
              </w:rPr>
              <w:t>45</w:t>
            </w:r>
          </w:p>
        </w:tc>
        <w:tc>
          <w:tcPr>
            <w:tcW w:w="688" w:type="dxa"/>
          </w:tcPr>
          <w:p w14:paraId="25BA8C20" w14:textId="45188249" w:rsidR="00447A29" w:rsidRPr="00E0597C" w:rsidRDefault="00447A29" w:rsidP="00447A29">
            <w:pPr>
              <w:rPr>
                <w:rFonts w:cstheme="minorHAnsi"/>
                <w:noProof/>
                <w:sz w:val="20"/>
                <w:szCs w:val="20"/>
              </w:rPr>
            </w:pPr>
            <w:r w:rsidRPr="00E0597C">
              <w:rPr>
                <w:rFonts w:cstheme="minorHAnsi"/>
                <w:noProof/>
                <w:sz w:val="20"/>
                <w:szCs w:val="20"/>
              </w:rPr>
              <w:t>0,65</w:t>
            </w:r>
          </w:p>
        </w:tc>
        <w:tc>
          <w:tcPr>
            <w:tcW w:w="688" w:type="dxa"/>
          </w:tcPr>
          <w:p w14:paraId="009E64C5" w14:textId="584AF838" w:rsidR="00447A29" w:rsidRPr="00E0597C" w:rsidRDefault="00447A29" w:rsidP="00447A29">
            <w:pPr>
              <w:rPr>
                <w:rFonts w:cstheme="minorHAnsi"/>
                <w:noProof/>
                <w:sz w:val="20"/>
                <w:szCs w:val="20"/>
              </w:rPr>
            </w:pPr>
            <w:r w:rsidRPr="00E0597C">
              <w:rPr>
                <w:rFonts w:cstheme="minorHAnsi"/>
                <w:noProof/>
                <w:sz w:val="20"/>
                <w:szCs w:val="20"/>
              </w:rPr>
              <w:t>0,85</w:t>
            </w:r>
          </w:p>
        </w:tc>
        <w:tc>
          <w:tcPr>
            <w:tcW w:w="687" w:type="dxa"/>
          </w:tcPr>
          <w:p w14:paraId="578C956F" w14:textId="2B6ACE80" w:rsidR="00447A29" w:rsidRPr="00E0597C" w:rsidRDefault="00447A29" w:rsidP="00447A29">
            <w:pPr>
              <w:rPr>
                <w:rFonts w:cstheme="minorHAnsi"/>
                <w:noProof/>
                <w:sz w:val="20"/>
                <w:szCs w:val="20"/>
              </w:rPr>
            </w:pPr>
            <w:r w:rsidRPr="00E0597C">
              <w:rPr>
                <w:rFonts w:cstheme="minorHAnsi"/>
                <w:noProof/>
                <w:sz w:val="20"/>
                <w:szCs w:val="20"/>
              </w:rPr>
              <w:t>0,9</w:t>
            </w:r>
            <w:r w:rsidR="0092026C">
              <w:rPr>
                <w:rFonts w:cstheme="minorHAnsi"/>
                <w:noProof/>
                <w:sz w:val="20"/>
                <w:szCs w:val="20"/>
              </w:rPr>
              <w:t>0</w:t>
            </w:r>
          </w:p>
        </w:tc>
        <w:tc>
          <w:tcPr>
            <w:tcW w:w="688" w:type="dxa"/>
          </w:tcPr>
          <w:p w14:paraId="474DA22F" w14:textId="4F07E2D2" w:rsidR="00447A29" w:rsidRPr="00E0597C" w:rsidRDefault="00447A29" w:rsidP="00447A29">
            <w:pPr>
              <w:rPr>
                <w:rFonts w:cstheme="minorHAnsi"/>
                <w:noProof/>
                <w:sz w:val="20"/>
                <w:szCs w:val="20"/>
              </w:rPr>
            </w:pPr>
            <w:r w:rsidRPr="00E0597C">
              <w:rPr>
                <w:rFonts w:cstheme="minorHAnsi"/>
                <w:noProof/>
                <w:sz w:val="20"/>
                <w:szCs w:val="20"/>
              </w:rPr>
              <w:t>1,00</w:t>
            </w:r>
          </w:p>
        </w:tc>
        <w:tc>
          <w:tcPr>
            <w:tcW w:w="688" w:type="dxa"/>
          </w:tcPr>
          <w:p w14:paraId="0853C8BC" w14:textId="7C95708C" w:rsidR="00447A29" w:rsidRPr="00E0597C" w:rsidRDefault="00447A29" w:rsidP="00447A29">
            <w:pPr>
              <w:rPr>
                <w:rFonts w:cstheme="minorHAnsi"/>
                <w:noProof/>
                <w:sz w:val="20"/>
                <w:szCs w:val="20"/>
              </w:rPr>
            </w:pPr>
            <w:r w:rsidRPr="00E0597C">
              <w:rPr>
                <w:rFonts w:cstheme="minorHAnsi"/>
                <w:noProof/>
                <w:sz w:val="20"/>
                <w:szCs w:val="20"/>
              </w:rPr>
              <w:t>1,00</w:t>
            </w:r>
          </w:p>
        </w:tc>
        <w:tc>
          <w:tcPr>
            <w:tcW w:w="687" w:type="dxa"/>
          </w:tcPr>
          <w:p w14:paraId="114877BE" w14:textId="0C0B9809" w:rsidR="00447A29" w:rsidRPr="00E0597C" w:rsidRDefault="00447A29" w:rsidP="00447A29">
            <w:pPr>
              <w:rPr>
                <w:rFonts w:cstheme="minorHAnsi"/>
                <w:noProof/>
                <w:sz w:val="20"/>
                <w:szCs w:val="20"/>
              </w:rPr>
            </w:pPr>
            <w:r w:rsidRPr="00E0597C">
              <w:rPr>
                <w:rFonts w:cstheme="minorHAnsi"/>
                <w:noProof/>
                <w:sz w:val="20"/>
                <w:szCs w:val="20"/>
              </w:rPr>
              <w:t>0,90</w:t>
            </w:r>
          </w:p>
        </w:tc>
        <w:tc>
          <w:tcPr>
            <w:tcW w:w="821" w:type="dxa"/>
          </w:tcPr>
          <w:p w14:paraId="24266447" w14:textId="33D43769" w:rsidR="00447A29" w:rsidRPr="00E0597C" w:rsidRDefault="00447A29" w:rsidP="00447A29">
            <w:pPr>
              <w:rPr>
                <w:rFonts w:cstheme="minorHAnsi"/>
                <w:noProof/>
                <w:sz w:val="20"/>
                <w:szCs w:val="20"/>
              </w:rPr>
            </w:pPr>
            <w:r w:rsidRPr="00E0597C">
              <w:rPr>
                <w:rFonts w:cstheme="minorHAnsi"/>
                <w:noProof/>
                <w:sz w:val="20"/>
                <w:szCs w:val="20"/>
              </w:rPr>
              <w:t>A</w:t>
            </w:r>
          </w:p>
        </w:tc>
        <w:tc>
          <w:tcPr>
            <w:tcW w:w="688" w:type="dxa"/>
          </w:tcPr>
          <w:p w14:paraId="6FE1D0BB" w14:textId="56B9A57D" w:rsidR="00447A29" w:rsidRPr="00E0597C" w:rsidRDefault="00447A29" w:rsidP="00447A29">
            <w:pPr>
              <w:rPr>
                <w:rFonts w:cstheme="minorHAnsi"/>
                <w:noProof/>
                <w:sz w:val="20"/>
                <w:szCs w:val="20"/>
              </w:rPr>
            </w:pPr>
            <w:r w:rsidRPr="00E0597C">
              <w:rPr>
                <w:rFonts w:cstheme="minorHAnsi"/>
                <w:noProof/>
                <w:sz w:val="20"/>
                <w:szCs w:val="20"/>
              </w:rPr>
              <w:t>0,</w:t>
            </w:r>
            <w:r w:rsidR="0092026C">
              <w:rPr>
                <w:rFonts w:cstheme="minorHAnsi"/>
                <w:noProof/>
                <w:sz w:val="20"/>
                <w:szCs w:val="20"/>
              </w:rPr>
              <w:t>8</w:t>
            </w:r>
            <w:r w:rsidRPr="00E0597C">
              <w:rPr>
                <w:rFonts w:cstheme="minorHAnsi"/>
                <w:noProof/>
                <w:sz w:val="20"/>
                <w:szCs w:val="20"/>
              </w:rPr>
              <w:t>0</w:t>
            </w:r>
          </w:p>
        </w:tc>
      </w:tr>
    </w:tbl>
    <w:p w14:paraId="0B3AF088" w14:textId="77777777" w:rsidR="00BD112F" w:rsidRDefault="00BD112F" w:rsidP="00BD112F">
      <w:pPr>
        <w:spacing w:after="0" w:line="240" w:lineRule="auto"/>
        <w:rPr>
          <w:rFonts w:cstheme="minorHAnsi"/>
          <w:noProof/>
          <w:sz w:val="20"/>
          <w:szCs w:val="20"/>
        </w:rPr>
      </w:pPr>
      <w:r w:rsidRPr="0040352D">
        <w:rPr>
          <w:rFonts w:cstheme="minorHAnsi"/>
          <w:noProof/>
          <w:sz w:val="20"/>
          <w:szCs w:val="20"/>
        </w:rPr>
        <w:t xml:space="preserve">De totale akoestische performance van het plafond wordt beïnvloed door de toepassing en inbouw van technische installaties alsmede het fillerwerk van schroefpunten en naden. Hiermee dient tijdens het ontwerp van het plafond rekening te worden gehouden. </w:t>
      </w:r>
    </w:p>
    <w:p w14:paraId="64D446D7" w14:textId="77777777" w:rsidR="00BD112F" w:rsidRPr="00FB71F3" w:rsidRDefault="00BD112F" w:rsidP="00BD112F">
      <w:pPr>
        <w:spacing w:after="0" w:line="240" w:lineRule="auto"/>
        <w:rPr>
          <w:rFonts w:cstheme="minorHAnsi"/>
          <w:sz w:val="20"/>
          <w:szCs w:val="20"/>
        </w:rPr>
      </w:pPr>
    </w:p>
    <w:p w14:paraId="53E89801" w14:textId="57D490AE" w:rsidR="00E35536" w:rsidRDefault="00E35536" w:rsidP="002C1346">
      <w:pPr>
        <w:spacing w:after="0" w:line="240" w:lineRule="auto"/>
        <w:rPr>
          <w:rFonts w:cstheme="minorHAnsi"/>
          <w:noProof/>
          <w:sz w:val="20"/>
          <w:szCs w:val="20"/>
        </w:rPr>
      </w:pPr>
      <w:r w:rsidRPr="00E35536">
        <w:rPr>
          <w:rFonts w:cstheme="minorHAnsi"/>
          <w:noProof/>
          <w:sz w:val="20"/>
          <w:szCs w:val="20"/>
        </w:rPr>
        <w:t>Brandstabiliteit (volgens NBN 713.020) / Brandweerstand (volgens EN13501-2:2016)</w:t>
      </w:r>
    </w:p>
    <w:p w14:paraId="75E399C9" w14:textId="2B8E74BA" w:rsidR="00CF74A9" w:rsidRPr="00001EEF" w:rsidRDefault="002A440F" w:rsidP="00CF74A9">
      <w:pPr>
        <w:spacing w:after="0" w:line="240" w:lineRule="auto"/>
        <w:rPr>
          <w:rFonts w:cstheme="minorHAnsi"/>
          <w:noProof/>
          <w:sz w:val="20"/>
          <w:szCs w:val="20"/>
        </w:rPr>
      </w:pPr>
      <w:r w:rsidRPr="002A440F">
        <w:rPr>
          <w:rFonts w:cstheme="minorHAnsi"/>
          <w:noProof/>
          <w:sz w:val="20"/>
          <w:szCs w:val="20"/>
        </w:rPr>
        <w:t>Rockfon Mono Acoustic bereikt tot 60 minuten brandweerstand in overeenstemming met de Europese standaardtesten en de nationale normen.</w:t>
      </w:r>
      <w:r w:rsidR="00E35536">
        <w:rPr>
          <w:rFonts w:cstheme="minorHAnsi"/>
          <w:noProof/>
          <w:sz w:val="20"/>
          <w:szCs w:val="20"/>
        </w:rPr>
        <w:t xml:space="preserve"> </w:t>
      </w:r>
    </w:p>
    <w:p w14:paraId="733EDB37" w14:textId="77777777" w:rsidR="00BD112F" w:rsidRPr="00001EEF" w:rsidRDefault="00BD112F" w:rsidP="00BD112F">
      <w:pPr>
        <w:spacing w:after="0" w:line="240" w:lineRule="auto"/>
        <w:rPr>
          <w:rFonts w:cstheme="minorHAnsi"/>
          <w:noProof/>
          <w:sz w:val="20"/>
          <w:szCs w:val="20"/>
        </w:rPr>
      </w:pPr>
    </w:p>
    <w:p w14:paraId="4D6CBC2C" w14:textId="77777777" w:rsidR="00BD112F" w:rsidRPr="00050E55" w:rsidRDefault="00BD112F" w:rsidP="00BD112F">
      <w:pPr>
        <w:spacing w:after="0" w:line="240" w:lineRule="auto"/>
        <w:rPr>
          <w:rFonts w:cstheme="minorHAnsi"/>
          <w:noProof/>
          <w:sz w:val="20"/>
          <w:szCs w:val="20"/>
        </w:rPr>
      </w:pPr>
      <w:r w:rsidRPr="00050E55">
        <w:rPr>
          <w:rFonts w:cstheme="minorHAnsi"/>
          <w:noProof/>
          <w:sz w:val="20"/>
          <w:szCs w:val="20"/>
        </w:rPr>
        <w:t>Brandreactie</w:t>
      </w:r>
    </w:p>
    <w:p w14:paraId="5F7BD31A" w14:textId="5A4B1E55" w:rsidR="00BD112F" w:rsidRPr="00810F18" w:rsidRDefault="00BD112F" w:rsidP="00BD112F">
      <w:pPr>
        <w:spacing w:after="0" w:line="240" w:lineRule="auto"/>
        <w:rPr>
          <w:rFonts w:cstheme="minorHAnsi"/>
          <w:sz w:val="20"/>
          <w:szCs w:val="20"/>
        </w:rPr>
      </w:pPr>
      <w:r w:rsidRPr="0040352D">
        <w:rPr>
          <w:rFonts w:cstheme="minorHAnsi"/>
          <w:noProof/>
          <w:sz w:val="20"/>
          <w:szCs w:val="20"/>
        </w:rPr>
        <w:t xml:space="preserve">Klasse </w:t>
      </w:r>
      <w:r w:rsidR="002429E6">
        <w:rPr>
          <w:rFonts w:cstheme="minorHAnsi"/>
          <w:noProof/>
          <w:sz w:val="20"/>
          <w:szCs w:val="20"/>
        </w:rPr>
        <w:t>B</w:t>
      </w:r>
      <w:r w:rsidRPr="0040352D">
        <w:rPr>
          <w:rFonts w:cstheme="minorHAnsi"/>
          <w:noProof/>
          <w:sz w:val="20"/>
          <w:szCs w:val="20"/>
        </w:rPr>
        <w:t>-s1,d0 volgens EN 13501-1.</w:t>
      </w:r>
    </w:p>
    <w:p w14:paraId="2C5E7499" w14:textId="77777777" w:rsidR="00BD112F" w:rsidRPr="00810F18" w:rsidRDefault="00BD112F" w:rsidP="00BD112F">
      <w:pPr>
        <w:spacing w:after="0" w:line="240" w:lineRule="auto"/>
        <w:rPr>
          <w:rFonts w:cstheme="minorHAnsi"/>
          <w:sz w:val="20"/>
          <w:szCs w:val="20"/>
        </w:rPr>
      </w:pPr>
    </w:p>
    <w:p w14:paraId="3EABD77E" w14:textId="77777777" w:rsidR="00BD112F" w:rsidRPr="0040352D" w:rsidRDefault="00BD112F" w:rsidP="00BD112F">
      <w:pPr>
        <w:spacing w:after="0" w:line="240" w:lineRule="auto"/>
        <w:rPr>
          <w:rFonts w:cstheme="minorHAnsi"/>
          <w:noProof/>
          <w:sz w:val="20"/>
          <w:szCs w:val="20"/>
        </w:rPr>
      </w:pPr>
      <w:r w:rsidRPr="0040352D">
        <w:rPr>
          <w:rFonts w:cstheme="minorHAnsi"/>
          <w:noProof/>
          <w:sz w:val="20"/>
          <w:szCs w:val="20"/>
        </w:rPr>
        <w:t xml:space="preserve">Lichtreflectie en lichtdiffusie:  </w:t>
      </w:r>
    </w:p>
    <w:p w14:paraId="0C2DDEC7" w14:textId="2FB65988" w:rsidR="00BD112F" w:rsidRPr="00810F18" w:rsidRDefault="0054766D" w:rsidP="00BD112F">
      <w:pPr>
        <w:spacing w:after="0" w:line="240" w:lineRule="auto"/>
        <w:rPr>
          <w:rFonts w:cstheme="minorHAnsi"/>
          <w:sz w:val="20"/>
          <w:szCs w:val="20"/>
        </w:rPr>
      </w:pPr>
      <w:r>
        <w:rPr>
          <w:rFonts w:cstheme="minorHAnsi"/>
          <w:noProof/>
          <w:sz w:val="20"/>
          <w:szCs w:val="20"/>
        </w:rPr>
        <w:t>kleurafhankelijk</w:t>
      </w:r>
    </w:p>
    <w:p w14:paraId="30496255" w14:textId="77777777" w:rsidR="002A48B3" w:rsidRDefault="002A48B3" w:rsidP="00BD112F">
      <w:pPr>
        <w:spacing w:after="0" w:line="240" w:lineRule="auto"/>
        <w:rPr>
          <w:rFonts w:cstheme="minorHAnsi"/>
          <w:noProof/>
          <w:sz w:val="20"/>
          <w:szCs w:val="20"/>
          <w:lang w:eastAsia="zh-CN"/>
        </w:rPr>
      </w:pPr>
    </w:p>
    <w:p w14:paraId="02D22D47" w14:textId="35005CE7" w:rsidR="00BD112F" w:rsidRPr="00001EEF" w:rsidRDefault="00BD112F" w:rsidP="00BD112F">
      <w:pPr>
        <w:spacing w:after="0" w:line="240" w:lineRule="auto"/>
        <w:rPr>
          <w:rFonts w:cstheme="minorHAnsi"/>
          <w:sz w:val="20"/>
          <w:szCs w:val="20"/>
        </w:rPr>
      </w:pPr>
      <w:r w:rsidRPr="00B106F9">
        <w:rPr>
          <w:rFonts w:cstheme="minorHAnsi"/>
          <w:noProof/>
          <w:sz w:val="20"/>
          <w:szCs w:val="20"/>
          <w:lang w:eastAsia="zh-CN"/>
        </w:rPr>
        <w:t>Reinigbaarheid</w:t>
      </w:r>
    </w:p>
    <w:p w14:paraId="541FB1B1" w14:textId="77777777" w:rsidR="00BD112F" w:rsidRPr="00050E55" w:rsidRDefault="00BD112F" w:rsidP="00BD112F">
      <w:pPr>
        <w:spacing w:after="0" w:line="240" w:lineRule="auto"/>
        <w:rPr>
          <w:rFonts w:cstheme="minorHAnsi"/>
          <w:sz w:val="20"/>
          <w:szCs w:val="20"/>
        </w:rPr>
      </w:pPr>
      <w:r w:rsidRPr="0040352D">
        <w:rPr>
          <w:rFonts w:cstheme="minorHAnsi"/>
          <w:noProof/>
          <w:sz w:val="20"/>
          <w:szCs w:val="20"/>
        </w:rPr>
        <w:t>Stofzuiger met zachte borstel</w:t>
      </w:r>
    </w:p>
    <w:p w14:paraId="5D6C9998" w14:textId="77777777" w:rsidR="0054766D" w:rsidRDefault="0054766D" w:rsidP="00BD112F">
      <w:pPr>
        <w:spacing w:after="0" w:line="240" w:lineRule="auto"/>
        <w:rPr>
          <w:rFonts w:cstheme="minorHAnsi"/>
          <w:sz w:val="20"/>
          <w:szCs w:val="20"/>
        </w:rPr>
      </w:pPr>
    </w:p>
    <w:p w14:paraId="037D011A" w14:textId="77777777" w:rsidR="00BD112F" w:rsidRPr="00050E55" w:rsidRDefault="00BD112F" w:rsidP="00BD112F">
      <w:pPr>
        <w:spacing w:after="0" w:line="240" w:lineRule="auto"/>
        <w:rPr>
          <w:rFonts w:cstheme="minorHAnsi"/>
          <w:sz w:val="20"/>
          <w:szCs w:val="20"/>
        </w:rPr>
      </w:pPr>
      <w:r w:rsidRPr="00050E55">
        <w:rPr>
          <w:rFonts w:cstheme="minorHAnsi"/>
          <w:sz w:val="20"/>
          <w:szCs w:val="20"/>
        </w:rPr>
        <w:t>Hygiëne</w:t>
      </w:r>
    </w:p>
    <w:p w14:paraId="6D9FF279" w14:textId="77777777" w:rsidR="00BD112F" w:rsidRDefault="00BD112F" w:rsidP="00BD112F">
      <w:pPr>
        <w:spacing w:after="0" w:line="240" w:lineRule="auto"/>
        <w:rPr>
          <w:rFonts w:cstheme="minorHAnsi"/>
          <w:noProof/>
          <w:sz w:val="20"/>
          <w:szCs w:val="20"/>
        </w:rPr>
      </w:pPr>
      <w:r w:rsidRPr="0040352D">
        <w:rPr>
          <w:rFonts w:cstheme="minorHAnsi"/>
          <w:noProof/>
          <w:sz w:val="20"/>
          <w:szCs w:val="20"/>
        </w:rPr>
        <w:t>Steenwol draagt niet bij aan de groei van micro-organismen.</w:t>
      </w:r>
    </w:p>
    <w:p w14:paraId="2C25F65B" w14:textId="77777777" w:rsidR="00BD112F" w:rsidRPr="00050E55" w:rsidRDefault="00BD112F" w:rsidP="00BD112F">
      <w:pPr>
        <w:spacing w:after="0" w:line="240" w:lineRule="auto"/>
        <w:rPr>
          <w:rFonts w:cstheme="minorHAnsi"/>
          <w:noProof/>
          <w:sz w:val="20"/>
          <w:szCs w:val="20"/>
        </w:rPr>
      </w:pPr>
    </w:p>
    <w:p w14:paraId="4768D833" w14:textId="77777777" w:rsidR="00BD112F" w:rsidRPr="00024B9D" w:rsidRDefault="00BD112F" w:rsidP="00BD112F">
      <w:pPr>
        <w:spacing w:after="0" w:line="240" w:lineRule="auto"/>
        <w:rPr>
          <w:rFonts w:cstheme="minorHAnsi"/>
          <w:sz w:val="20"/>
          <w:szCs w:val="20"/>
        </w:rPr>
      </w:pPr>
      <w:r w:rsidRPr="00024B9D">
        <w:rPr>
          <w:rFonts w:cstheme="minorHAnsi"/>
          <w:noProof/>
          <w:sz w:val="20"/>
          <w:szCs w:val="20"/>
        </w:rPr>
        <w:t>Binnenklimaat</w:t>
      </w:r>
    </w:p>
    <w:p w14:paraId="1C3AFFE3" w14:textId="77777777" w:rsidR="00BD112F" w:rsidRPr="00050E55" w:rsidRDefault="00BD112F" w:rsidP="00BD112F">
      <w:pPr>
        <w:spacing w:after="0" w:line="240" w:lineRule="auto"/>
        <w:rPr>
          <w:rFonts w:cstheme="minorHAnsi"/>
          <w:sz w:val="20"/>
          <w:szCs w:val="20"/>
        </w:rPr>
      </w:pPr>
      <w:r w:rsidRPr="00024B9D">
        <w:rPr>
          <w:rFonts w:cstheme="minorHAnsi"/>
          <w:noProof/>
          <w:sz w:val="20"/>
          <w:szCs w:val="20"/>
        </w:rPr>
        <w:t>M1 en Indoor Climate Label</w:t>
      </w:r>
    </w:p>
    <w:p w14:paraId="1E775566" w14:textId="77777777" w:rsidR="00BD112F" w:rsidRPr="00050E55" w:rsidRDefault="00BD112F" w:rsidP="00BD112F">
      <w:pPr>
        <w:spacing w:after="0" w:line="240" w:lineRule="auto"/>
        <w:rPr>
          <w:rFonts w:cstheme="minorHAnsi"/>
          <w:sz w:val="20"/>
          <w:szCs w:val="20"/>
        </w:rPr>
      </w:pPr>
    </w:p>
    <w:p w14:paraId="6313EACA" w14:textId="77777777" w:rsidR="00BD112F" w:rsidRPr="0040352D" w:rsidRDefault="00BD112F" w:rsidP="00BD112F">
      <w:pPr>
        <w:spacing w:after="0" w:line="240" w:lineRule="auto"/>
        <w:rPr>
          <w:rFonts w:cstheme="minorHAnsi"/>
          <w:noProof/>
          <w:sz w:val="20"/>
          <w:szCs w:val="20"/>
        </w:rPr>
      </w:pPr>
      <w:r w:rsidRPr="0040352D">
        <w:rPr>
          <w:rFonts w:cstheme="minorHAnsi"/>
          <w:noProof/>
          <w:sz w:val="20"/>
          <w:szCs w:val="20"/>
        </w:rPr>
        <w:t>Milieu</w:t>
      </w:r>
    </w:p>
    <w:p w14:paraId="0E234531" w14:textId="77777777" w:rsidR="00BD112F" w:rsidRPr="00564A0A" w:rsidRDefault="00BD112F" w:rsidP="00BD112F">
      <w:pPr>
        <w:spacing w:after="0" w:line="240" w:lineRule="auto"/>
        <w:rPr>
          <w:rFonts w:cstheme="minorHAnsi"/>
          <w:sz w:val="20"/>
          <w:szCs w:val="20"/>
        </w:rPr>
      </w:pPr>
      <w:r w:rsidRPr="0040352D">
        <w:rPr>
          <w:rFonts w:cstheme="minorHAnsi"/>
          <w:noProof/>
          <w:sz w:val="20"/>
          <w:szCs w:val="20"/>
        </w:rPr>
        <w:t>Volledig recycleerbaar</w:t>
      </w:r>
    </w:p>
    <w:p w14:paraId="097E4326" w14:textId="77777777" w:rsidR="00BD112F" w:rsidRPr="00050E55" w:rsidRDefault="00BD112F" w:rsidP="00BD112F">
      <w:pPr>
        <w:spacing w:after="0" w:line="240" w:lineRule="auto"/>
        <w:rPr>
          <w:rFonts w:cstheme="minorHAnsi"/>
          <w:sz w:val="20"/>
          <w:szCs w:val="20"/>
        </w:rPr>
      </w:pPr>
    </w:p>
    <w:p w14:paraId="4BE2CB1E" w14:textId="77777777" w:rsidR="00BD112F" w:rsidRPr="00050E55" w:rsidRDefault="00BD112F" w:rsidP="00BD112F">
      <w:pPr>
        <w:spacing w:after="0" w:line="240" w:lineRule="auto"/>
        <w:rPr>
          <w:rFonts w:cstheme="minorHAnsi"/>
          <w:sz w:val="20"/>
          <w:szCs w:val="20"/>
        </w:rPr>
      </w:pPr>
      <w:r w:rsidRPr="00050E55">
        <w:rPr>
          <w:rFonts w:cstheme="minorHAnsi"/>
          <w:sz w:val="20"/>
          <w:szCs w:val="20"/>
        </w:rPr>
        <w:t>Levensduur</w:t>
      </w:r>
    </w:p>
    <w:p w14:paraId="56970E38" w14:textId="6A44D4D7" w:rsidR="00BD112F" w:rsidRPr="0092026C" w:rsidRDefault="00BD112F" w:rsidP="00BD112F">
      <w:pPr>
        <w:spacing w:after="0" w:line="240" w:lineRule="auto"/>
        <w:rPr>
          <w:rFonts w:cstheme="minorHAnsi"/>
          <w:noProof/>
          <w:sz w:val="20"/>
          <w:szCs w:val="20"/>
        </w:rPr>
      </w:pPr>
      <w:r w:rsidRPr="0092026C">
        <w:rPr>
          <w:rFonts w:cstheme="minorHAnsi"/>
          <w:noProof/>
          <w:sz w:val="20"/>
          <w:szCs w:val="20"/>
        </w:rPr>
        <w:t xml:space="preserve">Cradle to Cradle Certified® : </w:t>
      </w:r>
      <w:r w:rsidR="00024B9D" w:rsidRPr="0092026C">
        <w:rPr>
          <w:rFonts w:cstheme="minorHAnsi"/>
          <w:noProof/>
          <w:sz w:val="20"/>
          <w:szCs w:val="20"/>
        </w:rPr>
        <w:t>Silver</w:t>
      </w:r>
    </w:p>
    <w:p w14:paraId="7C096FC1" w14:textId="77777777" w:rsidR="00BD112F" w:rsidRPr="00050E55" w:rsidRDefault="00BD112F" w:rsidP="00BD112F">
      <w:pPr>
        <w:spacing w:after="0" w:line="240" w:lineRule="auto"/>
        <w:rPr>
          <w:rFonts w:cstheme="minorHAnsi"/>
          <w:sz w:val="20"/>
          <w:szCs w:val="20"/>
        </w:rPr>
      </w:pPr>
      <w:r w:rsidRPr="0040352D">
        <w:rPr>
          <w:rFonts w:cstheme="minorHAnsi"/>
          <w:noProof/>
          <w:sz w:val="20"/>
          <w:szCs w:val="20"/>
        </w:rPr>
        <w:t>Rockcycle® zorgt voor de inzameling en recycling van gebruikte steenwol op de bouwplaats."</w:t>
      </w:r>
    </w:p>
    <w:p w14:paraId="11113128" w14:textId="77777777" w:rsidR="00BD112F" w:rsidRDefault="00BD112F" w:rsidP="00BD112F">
      <w:pPr>
        <w:spacing w:after="0" w:line="240" w:lineRule="auto"/>
        <w:rPr>
          <w:rFonts w:cstheme="minorHAnsi"/>
          <w:sz w:val="20"/>
          <w:szCs w:val="20"/>
        </w:rPr>
      </w:pPr>
    </w:p>
    <w:p w14:paraId="5B9790B0" w14:textId="77777777" w:rsidR="00BD112F" w:rsidRPr="00050E55" w:rsidRDefault="00BD112F" w:rsidP="00BD112F">
      <w:pPr>
        <w:spacing w:after="0" w:line="240" w:lineRule="auto"/>
        <w:rPr>
          <w:rFonts w:cstheme="minorHAnsi"/>
          <w:b/>
          <w:sz w:val="20"/>
          <w:szCs w:val="20"/>
          <w:u w:val="single"/>
        </w:rPr>
      </w:pPr>
      <w:r w:rsidRPr="00050E55">
        <w:rPr>
          <w:rFonts w:cstheme="minorHAnsi"/>
          <w:b/>
          <w:sz w:val="20"/>
          <w:szCs w:val="20"/>
          <w:u w:val="single"/>
        </w:rPr>
        <w:t>Uitvoering:</w:t>
      </w:r>
    </w:p>
    <w:p w14:paraId="6096A2E0" w14:textId="77777777" w:rsidR="00BD112F" w:rsidRPr="00050E55" w:rsidRDefault="00BD112F" w:rsidP="00BD112F">
      <w:pPr>
        <w:spacing w:after="0" w:line="240" w:lineRule="auto"/>
        <w:rPr>
          <w:rFonts w:cstheme="minorHAnsi"/>
          <w:sz w:val="20"/>
          <w:szCs w:val="20"/>
        </w:rPr>
      </w:pPr>
    </w:p>
    <w:p w14:paraId="0DF35DA5" w14:textId="77777777" w:rsidR="00BD112F" w:rsidRPr="00050E55" w:rsidRDefault="00BD112F" w:rsidP="00BD112F">
      <w:pPr>
        <w:spacing w:after="0" w:line="240" w:lineRule="auto"/>
        <w:rPr>
          <w:rFonts w:cstheme="minorHAnsi"/>
          <w:b/>
          <w:sz w:val="20"/>
          <w:szCs w:val="20"/>
          <w:u w:val="single"/>
        </w:rPr>
      </w:pPr>
      <w:r w:rsidRPr="00050E55">
        <w:rPr>
          <w:rFonts w:cstheme="minorHAnsi"/>
          <w:b/>
          <w:sz w:val="20"/>
          <w:szCs w:val="20"/>
          <w:u w:val="single"/>
        </w:rPr>
        <w:t>Toepassing:</w:t>
      </w:r>
    </w:p>
    <w:p w14:paraId="4C5C367E" w14:textId="77777777" w:rsidR="00BD112F" w:rsidRPr="00050E55" w:rsidRDefault="00BD112F" w:rsidP="00BD112F">
      <w:pPr>
        <w:spacing w:after="0" w:line="240" w:lineRule="auto"/>
        <w:rPr>
          <w:rFonts w:cstheme="minorHAnsi"/>
          <w:sz w:val="20"/>
          <w:szCs w:val="20"/>
        </w:rPr>
      </w:pPr>
    </w:p>
    <w:p w14:paraId="08A3586B" w14:textId="77777777" w:rsidR="00BD112F" w:rsidRDefault="00BD112F" w:rsidP="00BD112F">
      <w:pPr>
        <w:spacing w:after="0" w:line="240" w:lineRule="auto"/>
        <w:rPr>
          <w:rFonts w:cstheme="minorHAnsi"/>
          <w:b/>
          <w:sz w:val="20"/>
          <w:szCs w:val="20"/>
          <w:u w:val="single"/>
        </w:rPr>
      </w:pPr>
      <w:r w:rsidRPr="00050E55">
        <w:rPr>
          <w:rFonts w:cstheme="minorHAnsi"/>
          <w:b/>
          <w:sz w:val="20"/>
          <w:szCs w:val="20"/>
          <w:u w:val="single"/>
        </w:rPr>
        <w:t>Aard van de overeenkomst:</w:t>
      </w:r>
    </w:p>
    <w:p w14:paraId="7D83AFC6" w14:textId="77777777" w:rsidR="00BD112F" w:rsidRPr="00050E55" w:rsidRDefault="00BD112F" w:rsidP="00BD112F">
      <w:pPr>
        <w:spacing w:after="0" w:line="240" w:lineRule="auto"/>
        <w:rPr>
          <w:rFonts w:cstheme="minorHAnsi"/>
          <w:b/>
          <w:sz w:val="20"/>
          <w:szCs w:val="20"/>
          <w:u w:val="single"/>
        </w:rPr>
      </w:pPr>
    </w:p>
    <w:p w14:paraId="3FFB33E5" w14:textId="77777777" w:rsidR="00BD112F" w:rsidRPr="00050E55" w:rsidRDefault="00BD112F" w:rsidP="00BD112F">
      <w:pPr>
        <w:spacing w:after="0" w:line="240" w:lineRule="auto"/>
        <w:rPr>
          <w:rFonts w:cstheme="minorHAnsi"/>
          <w:b/>
          <w:sz w:val="20"/>
          <w:szCs w:val="20"/>
          <w:u w:val="single"/>
        </w:rPr>
      </w:pPr>
      <w:r w:rsidRPr="00050E55">
        <w:rPr>
          <w:rFonts w:cstheme="minorHAnsi"/>
          <w:b/>
          <w:sz w:val="20"/>
          <w:szCs w:val="20"/>
          <w:u w:val="single"/>
        </w:rPr>
        <w:t>Forfaitaire Hoeveelheid (FH)</w:t>
      </w:r>
    </w:p>
    <w:p w14:paraId="2302A080" w14:textId="77777777" w:rsidR="00BD112F" w:rsidRPr="00050E55" w:rsidRDefault="00BD112F" w:rsidP="00BD112F">
      <w:pPr>
        <w:spacing w:after="0" w:line="240" w:lineRule="auto"/>
        <w:rPr>
          <w:rFonts w:cstheme="minorHAnsi"/>
          <w:b/>
          <w:sz w:val="20"/>
          <w:szCs w:val="20"/>
          <w:u w:val="single"/>
        </w:rPr>
      </w:pPr>
    </w:p>
    <w:p w14:paraId="36D40CD7" w14:textId="77777777" w:rsidR="00BD112F" w:rsidRPr="00050E55" w:rsidRDefault="00BD112F" w:rsidP="00BD112F">
      <w:pPr>
        <w:spacing w:after="0" w:line="240" w:lineRule="auto"/>
        <w:rPr>
          <w:rFonts w:cstheme="minorHAnsi"/>
          <w:b/>
          <w:sz w:val="20"/>
          <w:szCs w:val="20"/>
          <w:u w:val="single"/>
        </w:rPr>
      </w:pPr>
      <w:r w:rsidRPr="00050E55">
        <w:rPr>
          <w:rFonts w:cstheme="minorHAnsi"/>
          <w:b/>
          <w:sz w:val="20"/>
          <w:szCs w:val="20"/>
          <w:u w:val="single"/>
        </w:rPr>
        <w:t>Meetwijze:</w:t>
      </w:r>
    </w:p>
    <w:p w14:paraId="7FFD72BC" w14:textId="77777777" w:rsidR="00BD112F" w:rsidRPr="00050E55" w:rsidRDefault="00BD112F" w:rsidP="00BD112F">
      <w:pPr>
        <w:spacing w:after="0" w:line="240" w:lineRule="auto"/>
        <w:rPr>
          <w:rFonts w:cstheme="minorHAnsi"/>
          <w:sz w:val="20"/>
          <w:szCs w:val="20"/>
        </w:rPr>
      </w:pPr>
      <w:r w:rsidRPr="00050E55">
        <w:rPr>
          <w:rFonts w:cstheme="minorHAnsi"/>
          <w:sz w:val="20"/>
          <w:szCs w:val="20"/>
        </w:rPr>
        <w:t>Meeteenheid:</w:t>
      </w:r>
      <w:r w:rsidRPr="00050E55">
        <w:rPr>
          <w:rFonts w:cstheme="minorHAnsi"/>
          <w:sz w:val="20"/>
          <w:szCs w:val="20"/>
        </w:rPr>
        <w:tab/>
        <w:t xml:space="preserve">  </w:t>
      </w:r>
      <w:r w:rsidRPr="0040352D">
        <w:rPr>
          <w:rFonts w:cstheme="minorHAnsi"/>
          <w:noProof/>
          <w:sz w:val="20"/>
          <w:szCs w:val="20"/>
        </w:rPr>
        <w:t>m²</w:t>
      </w:r>
    </w:p>
    <w:p w14:paraId="3927A64F" w14:textId="77777777" w:rsidR="00BD112F" w:rsidRDefault="00BD112F" w:rsidP="00BD112F">
      <w:pPr>
        <w:spacing w:after="0" w:line="240" w:lineRule="auto"/>
        <w:rPr>
          <w:rFonts w:cstheme="minorHAnsi"/>
          <w:sz w:val="20"/>
          <w:szCs w:val="20"/>
        </w:rPr>
        <w:sectPr w:rsidR="00BD112F" w:rsidSect="00125990">
          <w:footerReference w:type="default" r:id="rId6"/>
          <w:pgSz w:w="11906" w:h="16838"/>
          <w:pgMar w:top="1417" w:right="1417" w:bottom="1417" w:left="1417" w:header="708" w:footer="708" w:gutter="0"/>
          <w:pgNumType w:start="1"/>
          <w:cols w:space="708"/>
          <w:docGrid w:linePitch="360"/>
        </w:sectPr>
      </w:pPr>
      <w:r w:rsidRPr="00050E55">
        <w:rPr>
          <w:rFonts w:cstheme="minorHAnsi"/>
          <w:sz w:val="20"/>
          <w:szCs w:val="20"/>
        </w:rPr>
        <w:t>Meetcode:</w:t>
      </w:r>
      <w:r w:rsidRPr="00050E55">
        <w:rPr>
          <w:rFonts w:cstheme="minorHAnsi"/>
          <w:sz w:val="20"/>
          <w:szCs w:val="20"/>
        </w:rPr>
        <w:tab/>
      </w:r>
    </w:p>
    <w:p w14:paraId="41240309" w14:textId="77777777" w:rsidR="006A1F31" w:rsidRDefault="006A1F31"/>
    <w:sectPr w:rsidR="006A1F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AF35D" w14:textId="77777777" w:rsidR="00204F39" w:rsidRDefault="00204F39">
      <w:pPr>
        <w:spacing w:after="0" w:line="240" w:lineRule="auto"/>
      </w:pPr>
      <w:r>
        <w:separator/>
      </w:r>
    </w:p>
  </w:endnote>
  <w:endnote w:type="continuationSeparator" w:id="0">
    <w:p w14:paraId="301C3881" w14:textId="77777777" w:rsidR="00204F39" w:rsidRDefault="00204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5AF5" w14:textId="2D6E53D4" w:rsidR="004C5F74" w:rsidRPr="00D256F1" w:rsidRDefault="00BD112F" w:rsidP="00572E3A">
    <w:pPr>
      <w:pStyle w:val="Voettekst"/>
      <w:jc w:val="right"/>
      <w:rPr>
        <w:sz w:val="16"/>
        <w:szCs w:val="16"/>
      </w:rPr>
    </w:pPr>
    <w:r w:rsidRPr="00D256F1">
      <w:rPr>
        <w:sz w:val="16"/>
        <w:szCs w:val="16"/>
      </w:rPr>
      <w:t xml:space="preserve">Versie: </w:t>
    </w:r>
    <w:r w:rsidR="00945C86">
      <w:rPr>
        <w:noProof/>
        <w:sz w:val="16"/>
        <w:szCs w:val="16"/>
      </w:rPr>
      <w:t>02</w:t>
    </w:r>
    <w:r>
      <w:rPr>
        <w:noProof/>
        <w:sz w:val="16"/>
        <w:szCs w:val="16"/>
      </w:rPr>
      <w:t>/0</w:t>
    </w:r>
    <w:r w:rsidR="00945C86">
      <w:rPr>
        <w:noProof/>
        <w:sz w:val="16"/>
        <w:szCs w:val="16"/>
      </w:rPr>
      <w:t>7</w:t>
    </w:r>
    <w:r>
      <w:rPr>
        <w:noProof/>
        <w:sz w:val="16"/>
        <w:szCs w:val="16"/>
      </w:rPr>
      <w:t>/202</w:t>
    </w:r>
    <w:r w:rsidR="007A249F">
      <w:rPr>
        <w:noProof/>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69612" w14:textId="77777777" w:rsidR="00204F39" w:rsidRDefault="00204F39">
      <w:pPr>
        <w:spacing w:after="0" w:line="240" w:lineRule="auto"/>
      </w:pPr>
      <w:r>
        <w:separator/>
      </w:r>
    </w:p>
  </w:footnote>
  <w:footnote w:type="continuationSeparator" w:id="0">
    <w:p w14:paraId="00FD285E" w14:textId="77777777" w:rsidR="00204F39" w:rsidRDefault="00204F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12F"/>
    <w:rsid w:val="0000339C"/>
    <w:rsid w:val="00011677"/>
    <w:rsid w:val="00024B9D"/>
    <w:rsid w:val="00047999"/>
    <w:rsid w:val="00051C17"/>
    <w:rsid w:val="000815B4"/>
    <w:rsid w:val="000A4583"/>
    <w:rsid w:val="00104899"/>
    <w:rsid w:val="00132FFC"/>
    <w:rsid w:val="00140249"/>
    <w:rsid w:val="001E0E46"/>
    <w:rsid w:val="001F24BC"/>
    <w:rsid w:val="00204F39"/>
    <w:rsid w:val="0020710F"/>
    <w:rsid w:val="0021095A"/>
    <w:rsid w:val="002259E9"/>
    <w:rsid w:val="002429E6"/>
    <w:rsid w:val="002525E3"/>
    <w:rsid w:val="00265FB6"/>
    <w:rsid w:val="002A440F"/>
    <w:rsid w:val="002A48B3"/>
    <w:rsid w:val="002C1346"/>
    <w:rsid w:val="00306A78"/>
    <w:rsid w:val="00310737"/>
    <w:rsid w:val="0031174F"/>
    <w:rsid w:val="00317BD8"/>
    <w:rsid w:val="00341996"/>
    <w:rsid w:val="0035199A"/>
    <w:rsid w:val="00371BD0"/>
    <w:rsid w:val="003A14F1"/>
    <w:rsid w:val="003B5200"/>
    <w:rsid w:val="003B70EE"/>
    <w:rsid w:val="003E0320"/>
    <w:rsid w:val="003F76B1"/>
    <w:rsid w:val="00405B1E"/>
    <w:rsid w:val="00410816"/>
    <w:rsid w:val="004320A3"/>
    <w:rsid w:val="00436364"/>
    <w:rsid w:val="00447A29"/>
    <w:rsid w:val="00460586"/>
    <w:rsid w:val="00462382"/>
    <w:rsid w:val="00471394"/>
    <w:rsid w:val="00487DCC"/>
    <w:rsid w:val="00495BEB"/>
    <w:rsid w:val="004A1000"/>
    <w:rsid w:val="004C5F74"/>
    <w:rsid w:val="004D2BAF"/>
    <w:rsid w:val="00500891"/>
    <w:rsid w:val="00507431"/>
    <w:rsid w:val="00532BE3"/>
    <w:rsid w:val="0054766D"/>
    <w:rsid w:val="00580954"/>
    <w:rsid w:val="005B789A"/>
    <w:rsid w:val="005C2D60"/>
    <w:rsid w:val="005C51A2"/>
    <w:rsid w:val="005E42C8"/>
    <w:rsid w:val="00620F80"/>
    <w:rsid w:val="00640230"/>
    <w:rsid w:val="00654BCD"/>
    <w:rsid w:val="00675FE0"/>
    <w:rsid w:val="006A1539"/>
    <w:rsid w:val="006A1F31"/>
    <w:rsid w:val="006D7E19"/>
    <w:rsid w:val="006E0A5E"/>
    <w:rsid w:val="00777816"/>
    <w:rsid w:val="007A249F"/>
    <w:rsid w:val="007A24D1"/>
    <w:rsid w:val="007B0105"/>
    <w:rsid w:val="007C6C62"/>
    <w:rsid w:val="007C7D2F"/>
    <w:rsid w:val="007F0C39"/>
    <w:rsid w:val="007F633B"/>
    <w:rsid w:val="007F78EA"/>
    <w:rsid w:val="00823E66"/>
    <w:rsid w:val="008C45AB"/>
    <w:rsid w:val="008E0602"/>
    <w:rsid w:val="008E5045"/>
    <w:rsid w:val="008E52AE"/>
    <w:rsid w:val="0092026C"/>
    <w:rsid w:val="0092630F"/>
    <w:rsid w:val="00941767"/>
    <w:rsid w:val="00945C86"/>
    <w:rsid w:val="00955AFD"/>
    <w:rsid w:val="00973442"/>
    <w:rsid w:val="00991A05"/>
    <w:rsid w:val="009975FA"/>
    <w:rsid w:val="009B5058"/>
    <w:rsid w:val="009C0EF1"/>
    <w:rsid w:val="009E0A87"/>
    <w:rsid w:val="00A26226"/>
    <w:rsid w:val="00A4705E"/>
    <w:rsid w:val="00A50C60"/>
    <w:rsid w:val="00A5712B"/>
    <w:rsid w:val="00A6528F"/>
    <w:rsid w:val="00AC524E"/>
    <w:rsid w:val="00AC7065"/>
    <w:rsid w:val="00AE33D2"/>
    <w:rsid w:val="00AF2C4B"/>
    <w:rsid w:val="00B26CC3"/>
    <w:rsid w:val="00BA194B"/>
    <w:rsid w:val="00BB09BF"/>
    <w:rsid w:val="00BB6158"/>
    <w:rsid w:val="00BD112F"/>
    <w:rsid w:val="00BF3B06"/>
    <w:rsid w:val="00BF61FB"/>
    <w:rsid w:val="00BF7013"/>
    <w:rsid w:val="00C92420"/>
    <w:rsid w:val="00CE70DD"/>
    <w:rsid w:val="00CF74A9"/>
    <w:rsid w:val="00D30088"/>
    <w:rsid w:val="00D405DA"/>
    <w:rsid w:val="00D961C0"/>
    <w:rsid w:val="00DE1920"/>
    <w:rsid w:val="00E0597C"/>
    <w:rsid w:val="00E26929"/>
    <w:rsid w:val="00E35536"/>
    <w:rsid w:val="00E87088"/>
    <w:rsid w:val="00F45F66"/>
    <w:rsid w:val="00F576D0"/>
    <w:rsid w:val="00F80719"/>
    <w:rsid w:val="00F91CB9"/>
    <w:rsid w:val="00FB1735"/>
    <w:rsid w:val="00FF40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F4D3"/>
  <w15:chartTrackingRefBased/>
  <w15:docId w15:val="{BEB66355-EE7B-4C74-BB4A-B11FCC4EE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MeetChar">
    <w:name w:val="MeetChar"/>
    <w:rsid w:val="00BD112F"/>
    <w:rPr>
      <w:color w:val="008080"/>
    </w:rPr>
  </w:style>
  <w:style w:type="character" w:customStyle="1" w:styleId="Referentie">
    <w:name w:val="Referentie"/>
    <w:rsid w:val="00BD112F"/>
    <w:rPr>
      <w:color w:val="FF6600"/>
    </w:rPr>
  </w:style>
  <w:style w:type="character" w:customStyle="1" w:styleId="RevisieDatum">
    <w:name w:val="RevisieDatum"/>
    <w:rsid w:val="00BD112F"/>
    <w:rPr>
      <w:vanish/>
      <w:color w:val="auto"/>
    </w:rPr>
  </w:style>
  <w:style w:type="table" w:styleId="Tabelraster">
    <w:name w:val="Table Grid"/>
    <w:basedOn w:val="Standaardtabel"/>
    <w:uiPriority w:val="59"/>
    <w:rsid w:val="00BD1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D112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D112F"/>
  </w:style>
  <w:style w:type="paragraph" w:styleId="Voettekst">
    <w:name w:val="footer"/>
    <w:basedOn w:val="Standaard"/>
    <w:link w:val="VoettekstChar"/>
    <w:uiPriority w:val="99"/>
    <w:unhideWhenUsed/>
    <w:rsid w:val="00BD112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1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5080</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Liesbeth Totté</dc:creator>
  <cp:keywords/>
  <dc:description/>
  <cp:lastModifiedBy>Florence van Knippenbergh</cp:lastModifiedBy>
  <cp:revision>33</cp:revision>
  <dcterms:created xsi:type="dcterms:W3CDTF">2024-07-02T15:09:00Z</dcterms:created>
  <dcterms:modified xsi:type="dcterms:W3CDTF">2024-07-09T07:22:00Z</dcterms:modified>
</cp:coreProperties>
</file>